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7FB6F46B"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F526AA">
        <w:rPr>
          <w:rFonts w:cs="Arial"/>
          <w:noProof w:val="0"/>
          <w:sz w:val="24"/>
          <w:szCs w:val="24"/>
          <w:lang w:val="en-GB"/>
        </w:rPr>
        <w:t>96</w:t>
      </w:r>
      <w:r w:rsidR="006E3BC3">
        <w:rPr>
          <w:rFonts w:cs="Arial"/>
          <w:noProof w:val="0"/>
          <w:sz w:val="24"/>
          <w:szCs w:val="24"/>
          <w:lang w:val="en-GB"/>
        </w:rPr>
        <w:t>bis</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F526AA">
        <w:rPr>
          <w:rFonts w:cs="Arial"/>
          <w:bCs/>
          <w:noProof w:val="0"/>
          <w:sz w:val="24"/>
          <w:lang w:val="en-GB"/>
        </w:rPr>
        <w:tab/>
      </w:r>
      <w:r w:rsidR="00F526AA">
        <w:rPr>
          <w:rFonts w:cs="Arial"/>
          <w:bCs/>
          <w:noProof w:val="0"/>
          <w:sz w:val="24"/>
          <w:lang w:val="en-GB"/>
        </w:rPr>
        <w:tab/>
      </w:r>
      <w:r w:rsidR="00500D6E" w:rsidRPr="00500D6E">
        <w:rPr>
          <w:rFonts w:cs="Arial"/>
          <w:noProof w:val="0"/>
          <w:sz w:val="24"/>
          <w:szCs w:val="24"/>
          <w:lang w:val="en-GB"/>
        </w:rPr>
        <w:t>R1-1904192</w:t>
      </w:r>
    </w:p>
    <w:p w14:paraId="0D2B1000" w14:textId="59699C4C" w:rsidR="00EA23A7" w:rsidRPr="00C3261C" w:rsidRDefault="004870CD">
      <w:pPr>
        <w:pStyle w:val="Header"/>
        <w:rPr>
          <w:rFonts w:cs="Arial"/>
          <w:noProof w:val="0"/>
          <w:sz w:val="24"/>
          <w:szCs w:val="24"/>
          <w:lang w:val="en-GB"/>
        </w:rPr>
      </w:pPr>
      <w:r>
        <w:rPr>
          <w:rFonts w:cs="Arial"/>
          <w:noProof w:val="0"/>
          <w:sz w:val="24"/>
          <w:szCs w:val="24"/>
          <w:lang w:val="en-GB"/>
        </w:rPr>
        <w:t>Xi’an</w:t>
      </w:r>
      <w:r w:rsidR="00EA23A7" w:rsidRPr="00B66EA1">
        <w:rPr>
          <w:rFonts w:cs="Arial"/>
          <w:noProof w:val="0"/>
          <w:sz w:val="24"/>
          <w:szCs w:val="24"/>
          <w:lang w:val="en-GB"/>
        </w:rPr>
        <w:t xml:space="preserve">, </w:t>
      </w:r>
      <w:r>
        <w:rPr>
          <w:rFonts w:cs="Arial"/>
          <w:noProof w:val="0"/>
          <w:sz w:val="24"/>
          <w:szCs w:val="24"/>
          <w:lang w:val="en-GB"/>
        </w:rPr>
        <w:t>China</w:t>
      </w:r>
      <w:r w:rsidR="00EA23A7" w:rsidRPr="00B66EA1">
        <w:rPr>
          <w:rFonts w:cs="Arial"/>
          <w:noProof w:val="0"/>
          <w:sz w:val="24"/>
          <w:szCs w:val="24"/>
          <w:lang w:val="en-GB"/>
        </w:rPr>
        <w:t xml:space="preserve">, </w:t>
      </w:r>
      <w:r w:rsidR="006E3BC3">
        <w:rPr>
          <w:rFonts w:cs="Arial"/>
          <w:noProof w:val="0"/>
          <w:sz w:val="24"/>
          <w:szCs w:val="24"/>
          <w:lang w:val="en-GB"/>
        </w:rPr>
        <w:t>April</w:t>
      </w:r>
      <w:r w:rsidR="00AA2D46" w:rsidRPr="00B66EA1">
        <w:rPr>
          <w:rFonts w:cs="Arial"/>
          <w:noProof w:val="0"/>
          <w:sz w:val="24"/>
          <w:szCs w:val="24"/>
          <w:lang w:val="en-GB"/>
        </w:rPr>
        <w:t xml:space="preserve"> </w:t>
      </w:r>
      <w:r w:rsidR="006E3BC3">
        <w:rPr>
          <w:rFonts w:cs="Arial"/>
          <w:noProof w:val="0"/>
          <w:sz w:val="24"/>
          <w:szCs w:val="24"/>
          <w:lang w:val="en-GB"/>
        </w:rPr>
        <w:t>8</w:t>
      </w:r>
      <w:r w:rsidR="00F526AA">
        <w:rPr>
          <w:rFonts w:cs="Arial"/>
          <w:noProof w:val="0"/>
          <w:sz w:val="24"/>
          <w:szCs w:val="24"/>
          <w:vertAlign w:val="superscript"/>
          <w:lang w:val="en-GB"/>
        </w:rPr>
        <w:t>th</w:t>
      </w:r>
      <w:r w:rsidR="00AA2D46">
        <w:rPr>
          <w:rFonts w:cs="Arial"/>
          <w:noProof w:val="0"/>
          <w:sz w:val="24"/>
          <w:szCs w:val="24"/>
          <w:lang w:val="en-GB"/>
        </w:rPr>
        <w:t xml:space="preserve"> </w:t>
      </w:r>
      <w:r w:rsidR="00EA23A7" w:rsidRPr="00B66EA1">
        <w:rPr>
          <w:rFonts w:cs="Arial"/>
          <w:noProof w:val="0"/>
          <w:sz w:val="24"/>
          <w:szCs w:val="24"/>
          <w:lang w:val="en-GB"/>
        </w:rPr>
        <w:t>–</w:t>
      </w:r>
      <w:r w:rsidR="006E3BC3">
        <w:rPr>
          <w:rFonts w:cs="Arial"/>
          <w:noProof w:val="0"/>
          <w:sz w:val="24"/>
          <w:szCs w:val="24"/>
          <w:lang w:val="en-GB"/>
        </w:rPr>
        <w:t>12</w:t>
      </w:r>
      <w:r w:rsidR="006E3BC3">
        <w:rPr>
          <w:rFonts w:cs="Arial"/>
          <w:noProof w:val="0"/>
          <w:sz w:val="24"/>
          <w:szCs w:val="24"/>
          <w:vertAlign w:val="superscript"/>
          <w:lang w:val="en-GB"/>
        </w:rPr>
        <w:t>th</w:t>
      </w:r>
      <w:r w:rsidR="00EA23A7" w:rsidRPr="00343307">
        <w:rPr>
          <w:rFonts w:cs="Arial"/>
          <w:noProof w:val="0"/>
          <w:sz w:val="24"/>
          <w:szCs w:val="24"/>
          <w:lang w:val="en-GB"/>
        </w:rPr>
        <w:t xml:space="preserve">, </w:t>
      </w:r>
      <w:r w:rsidR="00AA2D46" w:rsidRPr="00343307">
        <w:rPr>
          <w:rFonts w:cs="Arial"/>
          <w:noProof w:val="0"/>
          <w:sz w:val="24"/>
          <w:szCs w:val="24"/>
          <w:lang w:val="en-GB"/>
        </w:rPr>
        <w:t>201</w:t>
      </w:r>
      <w:r w:rsidR="00AA2D46">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0D2B1004" w14:textId="4EB015A9"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00F6061D">
        <w:rPr>
          <w:rFonts w:ascii="Arial" w:hAnsi="Arial" w:cs="Arial"/>
          <w:b/>
          <w:bCs/>
          <w:sz w:val="24"/>
          <w:szCs w:val="24"/>
          <w:lang w:val="en-GB"/>
        </w:rPr>
        <w:t>Initial Access Signals and Channels</w:t>
      </w:r>
      <w:r w:rsidRPr="00B66EA1">
        <w:rPr>
          <w:rFonts w:ascii="Arial" w:hAnsi="Arial" w:cs="Arial"/>
          <w:b/>
          <w:bCs/>
          <w:sz w:val="24"/>
          <w:szCs w:val="24"/>
          <w:lang w:val="en-GB"/>
        </w:rPr>
        <w:t xml:space="preserve"> for NR-U</w:t>
      </w:r>
    </w:p>
    <w:p w14:paraId="0D2B1005" w14:textId="77777777" w:rsidR="00EA23A7" w:rsidRPr="00C3261C" w:rsidRDefault="00EA23A7">
      <w:pPr>
        <w:rPr>
          <w:rFonts w:ascii="Arial" w:hAnsi="Arial" w:cs="Arial"/>
          <w:b/>
          <w:bCs/>
          <w:sz w:val="24"/>
          <w:szCs w:val="24"/>
        </w:rPr>
      </w:pPr>
      <w:r w:rsidRPr="00B66EA1">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B66EA1">
        <w:rPr>
          <w:rFonts w:ascii="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5B819156" w14:textId="77777777" w:rsidR="00F6061D" w:rsidRPr="00F6061D"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During RAN Plenary #82, the TR related to the Study on NR-Based Access to Unlicensed Spectrum [1] has been approved. In the same meeting a new WID related to NR-Based Access to Unlicensed Spectrum [2] has been approved, starting the Specifications phase for Release 16.</w:t>
      </w:r>
    </w:p>
    <w:p w14:paraId="0D2B1008" w14:textId="4E1FFC11" w:rsidR="00C55411"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 xml:space="preserve">In this contribution, we discuss </w:t>
      </w:r>
      <w:r w:rsidR="006844A8">
        <w:rPr>
          <w:rFonts w:eastAsia="Times New Roman" w:cs="Times New Roman"/>
          <w:szCs w:val="20"/>
          <w:lang w:val="en-GB" w:eastAsia="fi-FI"/>
        </w:rPr>
        <w:t>details of</w:t>
      </w:r>
      <w:r w:rsidR="006844A8" w:rsidRPr="00F6061D">
        <w:rPr>
          <w:rFonts w:eastAsia="Times New Roman" w:cs="Times New Roman"/>
          <w:szCs w:val="20"/>
          <w:lang w:val="en-GB" w:eastAsia="fi-FI"/>
        </w:rPr>
        <w:t xml:space="preserve"> </w:t>
      </w:r>
      <w:r w:rsidRPr="00F6061D">
        <w:rPr>
          <w:rFonts w:eastAsia="Times New Roman" w:cs="Times New Roman"/>
          <w:szCs w:val="20"/>
          <w:lang w:val="en-GB" w:eastAsia="fi-FI"/>
        </w:rPr>
        <w:t xml:space="preserve">initial access </w:t>
      </w:r>
      <w:r>
        <w:rPr>
          <w:rFonts w:eastAsia="Times New Roman" w:cs="Times New Roman"/>
          <w:szCs w:val="20"/>
          <w:lang w:val="en-GB" w:eastAsia="fi-FI"/>
        </w:rPr>
        <w:t>signals and channels</w:t>
      </w:r>
      <w:r w:rsidR="006844A8">
        <w:rPr>
          <w:rFonts w:eastAsia="Times New Roman" w:cs="Times New Roman"/>
          <w:szCs w:val="20"/>
          <w:lang w:val="en-GB" w:eastAsia="fi-FI"/>
        </w:rPr>
        <w:t xml:space="preserve"> design</w:t>
      </w:r>
      <w:r>
        <w:rPr>
          <w:rFonts w:eastAsia="Times New Roman" w:cs="Times New Roman"/>
          <w:szCs w:val="20"/>
          <w:lang w:val="en-GB" w:eastAsia="fi-FI"/>
        </w:rPr>
        <w:t xml:space="preserve"> for </w:t>
      </w:r>
      <w:r w:rsidRPr="00F6061D">
        <w:rPr>
          <w:rFonts w:eastAsia="Times New Roman" w:cs="Times New Roman"/>
          <w:szCs w:val="20"/>
          <w:lang w:val="en-GB" w:eastAsia="fi-FI"/>
        </w:rPr>
        <w:t>NR-U</w:t>
      </w:r>
      <w:r>
        <w:rPr>
          <w:rFonts w:eastAsia="Times New Roman" w:cs="Times New Roman"/>
          <w:szCs w:val="20"/>
          <w:lang w:val="en-GB" w:eastAsia="fi-FI"/>
        </w:rPr>
        <w:t>:</w:t>
      </w:r>
    </w:p>
    <w:p w14:paraId="34B0F0CB" w14:textId="4B5789B0" w:rsidR="00F6061D" w:rsidRDefault="004857C1" w:rsidP="00F6061D">
      <w:pPr>
        <w:pStyle w:val="ListParagraph"/>
        <w:numPr>
          <w:ilvl w:val="0"/>
          <w:numId w:val="40"/>
        </w:numPr>
        <w:spacing w:after="120"/>
        <w:jc w:val="both"/>
        <w:rPr>
          <w:rFonts w:eastAsia="Times New Roman" w:cs="Times New Roman"/>
          <w:szCs w:val="20"/>
          <w:lang w:val="en-GB" w:eastAsia="fi-FI"/>
        </w:rPr>
      </w:pPr>
      <w:r>
        <w:rPr>
          <w:rFonts w:eastAsia="Times New Roman" w:cs="Times New Roman"/>
          <w:szCs w:val="20"/>
          <w:lang w:val="en-GB" w:eastAsia="fi-FI"/>
        </w:rPr>
        <w:t>DRS</w:t>
      </w:r>
    </w:p>
    <w:p w14:paraId="3EFC9026" w14:textId="447A7B23" w:rsidR="004857C1" w:rsidRPr="00F6061D" w:rsidRDefault="004857C1" w:rsidP="00F6061D">
      <w:pPr>
        <w:pStyle w:val="ListParagraph"/>
        <w:numPr>
          <w:ilvl w:val="0"/>
          <w:numId w:val="40"/>
        </w:numPr>
        <w:spacing w:after="120"/>
        <w:jc w:val="both"/>
        <w:rPr>
          <w:rFonts w:eastAsia="Times New Roman" w:cs="Times New Roman"/>
          <w:szCs w:val="20"/>
          <w:lang w:val="en-GB" w:eastAsia="fi-FI"/>
        </w:rPr>
      </w:pPr>
      <w:r>
        <w:rPr>
          <w:rFonts w:eastAsia="Times New Roman" w:cs="Times New Roman"/>
          <w:szCs w:val="20"/>
          <w:lang w:val="en-GB" w:eastAsia="fi-FI"/>
        </w:rPr>
        <w:t>PRACH</w:t>
      </w:r>
    </w:p>
    <w:p w14:paraId="0D2B100C" w14:textId="47053D8D" w:rsidR="00EA23A7" w:rsidRDefault="00EA23A7" w:rsidP="00EA23A7">
      <w:pPr>
        <w:pStyle w:val="Heading1"/>
      </w:pPr>
      <w:r w:rsidRPr="00EA23A7">
        <w:t>DRS</w:t>
      </w:r>
      <w:r>
        <w:t xml:space="preserve"> </w:t>
      </w:r>
    </w:p>
    <w:p w14:paraId="40137AEF" w14:textId="556A7E13" w:rsidR="004857C1" w:rsidRDefault="004857C1" w:rsidP="00FC5370">
      <w:pPr>
        <w:jc w:val="both"/>
        <w:rPr>
          <w:rFonts w:cs="Times New Roman"/>
          <w:szCs w:val="20"/>
          <w:lang w:val="en-GB"/>
        </w:rPr>
      </w:pPr>
      <w:r>
        <w:rPr>
          <w:rFonts w:cs="Times New Roman"/>
          <w:szCs w:val="20"/>
          <w:lang w:val="en-GB"/>
        </w:rPr>
        <w:t>The NR-U WID [2] lists the following physical layer aspects (DL signals and channels) to be specified related to DRS:</w:t>
      </w:r>
    </w:p>
    <w:tbl>
      <w:tblPr>
        <w:tblStyle w:val="TableGrid"/>
        <w:tblW w:w="0" w:type="auto"/>
        <w:tblLook w:val="04A0" w:firstRow="1" w:lastRow="0" w:firstColumn="1" w:lastColumn="0" w:noHBand="0" w:noVBand="1"/>
      </w:tblPr>
      <w:tblGrid>
        <w:gridCol w:w="9629"/>
      </w:tblGrid>
      <w:tr w:rsidR="004857C1" w:rsidRPr="00154595" w14:paraId="197BE0D4" w14:textId="77777777" w:rsidTr="004857C1">
        <w:tc>
          <w:tcPr>
            <w:tcW w:w="9629" w:type="dxa"/>
          </w:tcPr>
          <w:p w14:paraId="565F1A2C" w14:textId="3C0380D8" w:rsidR="004857C1" w:rsidRDefault="004857C1" w:rsidP="00FC5370">
            <w:pPr>
              <w:jc w:val="both"/>
              <w:rPr>
                <w:rFonts w:cs="Times New Roman"/>
                <w:szCs w:val="20"/>
                <w:lang w:val="en-GB"/>
              </w:rPr>
            </w:pPr>
            <w:r w:rsidRPr="004857C1">
              <w:rPr>
                <w:rFonts w:cs="Times New Roman"/>
                <w:szCs w:val="20"/>
                <w:lang w:val="en-GB"/>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tc>
      </w:tr>
    </w:tbl>
    <w:p w14:paraId="7E1DB4A6" w14:textId="77777777" w:rsidR="00802B4B" w:rsidRDefault="00802B4B" w:rsidP="00802B4B">
      <w:pPr>
        <w:jc w:val="both"/>
        <w:rPr>
          <w:rFonts w:cs="Times New Roman"/>
          <w:szCs w:val="20"/>
          <w:lang w:val="en-GB"/>
        </w:rPr>
      </w:pPr>
    </w:p>
    <w:p w14:paraId="16689496" w14:textId="72A97640" w:rsidR="004857C1" w:rsidRDefault="004857C1" w:rsidP="00427B38">
      <w:pPr>
        <w:rPr>
          <w:lang w:val="en-GB"/>
        </w:rPr>
      </w:pPr>
      <w:r>
        <w:rPr>
          <w:lang w:val="en-GB"/>
        </w:rPr>
        <w:t xml:space="preserve">The </w:t>
      </w:r>
      <w:r w:rsidR="004849A8">
        <w:rPr>
          <w:lang w:val="en-GB"/>
        </w:rPr>
        <w:t xml:space="preserve">related </w:t>
      </w:r>
      <w:r>
        <w:rPr>
          <w:lang w:val="en-GB"/>
        </w:rPr>
        <w:t xml:space="preserve">agreements during the study phase </w:t>
      </w:r>
      <w:r w:rsidR="004849A8">
        <w:rPr>
          <w:lang w:val="en-GB"/>
        </w:rPr>
        <w:t xml:space="preserve">[1] </w:t>
      </w:r>
      <w:r w:rsidR="00F526AA">
        <w:rPr>
          <w:lang w:val="en-GB"/>
        </w:rPr>
        <w:t xml:space="preserve">and work item phase </w:t>
      </w:r>
      <w:r>
        <w:rPr>
          <w:lang w:val="en-GB"/>
        </w:rPr>
        <w:t xml:space="preserve">are </w:t>
      </w:r>
      <w:r w:rsidR="004849A8">
        <w:rPr>
          <w:lang w:val="en-GB"/>
        </w:rPr>
        <w:t>collected in A</w:t>
      </w:r>
      <w:r w:rsidR="00AF78B9">
        <w:rPr>
          <w:lang w:val="en-GB"/>
        </w:rPr>
        <w:t>ppendix A.</w:t>
      </w:r>
      <w:r w:rsidR="00802B4B">
        <w:rPr>
          <w:lang w:val="en-GB"/>
        </w:rPr>
        <w:t xml:space="preserve"> In the following subchapters we </w:t>
      </w:r>
      <w:r w:rsidR="006844A8">
        <w:rPr>
          <w:lang w:val="en-GB"/>
        </w:rPr>
        <w:t>provide</w:t>
      </w:r>
      <w:r w:rsidR="00802B4B">
        <w:rPr>
          <w:lang w:val="en-GB"/>
        </w:rPr>
        <w:t xml:space="preserve"> details </w:t>
      </w:r>
      <w:r w:rsidR="006844A8">
        <w:rPr>
          <w:lang w:val="en-GB"/>
        </w:rPr>
        <w:t xml:space="preserve">of </w:t>
      </w:r>
      <w:r w:rsidR="00802B4B">
        <w:rPr>
          <w:lang w:val="en-GB"/>
        </w:rPr>
        <w:t xml:space="preserve">DRS design. </w:t>
      </w:r>
    </w:p>
    <w:p w14:paraId="6A2A6DF5" w14:textId="3C65D3FB" w:rsidR="00251EA4" w:rsidRDefault="00251EA4" w:rsidP="00251EA4">
      <w:pPr>
        <w:pStyle w:val="Heading2"/>
      </w:pPr>
      <w:r w:rsidRPr="00251EA4">
        <w:t>SS/PBCH block transmission pattern within a slot</w:t>
      </w:r>
    </w:p>
    <w:p w14:paraId="2B4E8005" w14:textId="289C1117" w:rsidR="00EF67F4" w:rsidRDefault="00A64C21" w:rsidP="00251EA4">
      <w:pPr>
        <w:rPr>
          <w:lang w:val="en-GB"/>
        </w:rPr>
      </w:pPr>
      <w:r>
        <w:rPr>
          <w:lang w:val="en-GB"/>
        </w:rPr>
        <w:t>On</w:t>
      </w:r>
      <w:r w:rsidR="00740211">
        <w:rPr>
          <w:lang w:val="en-GB"/>
        </w:rPr>
        <w:t>e</w:t>
      </w:r>
      <w:r>
        <w:rPr>
          <w:lang w:val="en-GB"/>
        </w:rPr>
        <w:t xml:space="preserve"> of the </w:t>
      </w:r>
      <w:r w:rsidR="00EF67F4">
        <w:rPr>
          <w:lang w:val="en-GB"/>
        </w:rPr>
        <w:t xml:space="preserve">remaining </w:t>
      </w:r>
      <w:r>
        <w:rPr>
          <w:lang w:val="en-GB"/>
        </w:rPr>
        <w:t xml:space="preserve">open items is the </w:t>
      </w:r>
      <w:r w:rsidR="00EF67F4">
        <w:rPr>
          <w:lang w:val="en-GB"/>
        </w:rPr>
        <w:t xml:space="preserve">exact positions of </w:t>
      </w:r>
      <w:r>
        <w:rPr>
          <w:lang w:val="en-GB"/>
        </w:rPr>
        <w:t>SS/PBCH block</w:t>
      </w:r>
      <w:r w:rsidR="00EF67F4">
        <w:rPr>
          <w:lang w:val="en-GB"/>
        </w:rPr>
        <w:t>s</w:t>
      </w:r>
      <w:r>
        <w:rPr>
          <w:lang w:val="en-GB"/>
        </w:rPr>
        <w:t xml:space="preserve"> </w:t>
      </w:r>
      <w:r w:rsidR="00EF67F4">
        <w:rPr>
          <w:lang w:val="en-GB"/>
        </w:rPr>
        <w:t>w</w:t>
      </w:r>
      <w:r w:rsidR="00F4498F">
        <w:rPr>
          <w:lang w:val="en-GB"/>
        </w:rPr>
        <w:t xml:space="preserve">ithin a slot. </w:t>
      </w:r>
      <w:r w:rsidR="00EF67F4">
        <w:rPr>
          <w:lang w:val="en-GB"/>
        </w:rPr>
        <w:t>The following agreement was made in RAN1#96:</w:t>
      </w:r>
    </w:p>
    <w:tbl>
      <w:tblPr>
        <w:tblStyle w:val="TableGrid"/>
        <w:tblW w:w="0" w:type="auto"/>
        <w:tblLook w:val="04A0" w:firstRow="1" w:lastRow="0" w:firstColumn="1" w:lastColumn="0" w:noHBand="0" w:noVBand="1"/>
      </w:tblPr>
      <w:tblGrid>
        <w:gridCol w:w="9629"/>
      </w:tblGrid>
      <w:tr w:rsidR="00EF67F4" w:rsidRPr="00154595" w14:paraId="30A269B0" w14:textId="77777777" w:rsidTr="00EF67F4">
        <w:tc>
          <w:tcPr>
            <w:tcW w:w="9629" w:type="dxa"/>
          </w:tcPr>
          <w:p w14:paraId="3D2CD80E" w14:textId="77777777" w:rsidR="00EF67F4" w:rsidRPr="00EF67F4" w:rsidRDefault="00EF67F4" w:rsidP="00EF67F4">
            <w:pPr>
              <w:spacing w:after="0" w:line="240" w:lineRule="auto"/>
              <w:rPr>
                <w:rFonts w:ascii="Times" w:eastAsia="Batang" w:hAnsi="Times" w:cs="Times New Roman"/>
                <w:sz w:val="20"/>
                <w:szCs w:val="24"/>
                <w:lang w:val="en-GB" w:eastAsia="x-none"/>
              </w:rPr>
            </w:pPr>
            <w:r w:rsidRPr="00EF67F4">
              <w:rPr>
                <w:rFonts w:ascii="Times" w:eastAsia="Batang" w:hAnsi="Times" w:cs="Times New Roman"/>
                <w:sz w:val="20"/>
                <w:szCs w:val="24"/>
                <w:highlight w:val="green"/>
                <w:lang w:val="en-GB" w:eastAsia="x-none"/>
              </w:rPr>
              <w:t>Agreement:</w:t>
            </w:r>
          </w:p>
          <w:p w14:paraId="7C696993" w14:textId="77777777" w:rsidR="00EF67F4" w:rsidRPr="00EF67F4" w:rsidRDefault="00EF67F4" w:rsidP="00EF67F4">
            <w:pPr>
              <w:numPr>
                <w:ilvl w:val="0"/>
                <w:numId w:val="53"/>
              </w:numPr>
              <w:spacing w:after="0" w:line="240" w:lineRule="auto"/>
              <w:ind w:left="360"/>
              <w:rPr>
                <w:rFonts w:ascii="Times" w:eastAsia="Batang" w:hAnsi="Times" w:cs="Times New Roman"/>
                <w:sz w:val="20"/>
                <w:szCs w:val="24"/>
                <w:lang w:val="en-GB" w:eastAsia="x-none"/>
              </w:rPr>
            </w:pPr>
            <w:r w:rsidRPr="00EF67F4">
              <w:rPr>
                <w:rFonts w:ascii="Times" w:eastAsia="Batang" w:hAnsi="Times" w:cs="Times New Roman"/>
                <w:sz w:val="20"/>
                <w:szCs w:val="24"/>
                <w:lang w:val="en-GB" w:eastAsia="x-none"/>
              </w:rPr>
              <w:t>Down-select from the following options for SSB pattern (symbol index starts at 0)</w:t>
            </w:r>
          </w:p>
          <w:p w14:paraId="73041A18" w14:textId="77777777" w:rsidR="00EF67F4" w:rsidRPr="00EF67F4" w:rsidRDefault="00EF67F4" w:rsidP="00EF67F4">
            <w:pPr>
              <w:numPr>
                <w:ilvl w:val="1"/>
                <w:numId w:val="53"/>
              </w:numPr>
              <w:spacing w:after="0" w:line="240" w:lineRule="auto"/>
              <w:ind w:left="1080"/>
              <w:rPr>
                <w:rFonts w:ascii="Times" w:eastAsia="Batang" w:hAnsi="Times" w:cs="Times New Roman"/>
                <w:sz w:val="20"/>
                <w:szCs w:val="24"/>
                <w:lang w:val="en-GB" w:eastAsia="x-none"/>
              </w:rPr>
            </w:pPr>
            <w:r w:rsidRPr="00EF67F4">
              <w:rPr>
                <w:rFonts w:ascii="Times" w:eastAsia="Batang" w:hAnsi="Times" w:cs="Times New Roman"/>
                <w:sz w:val="20"/>
                <w:szCs w:val="24"/>
                <w:lang w:val="en-GB" w:eastAsia="x-none"/>
              </w:rPr>
              <w:t>Option 1: SSBs are at symbols (2,3,4,5) and (8,9,10,11) in the slot</w:t>
            </w:r>
          </w:p>
          <w:p w14:paraId="7F6A07EC" w14:textId="77777777" w:rsidR="00EF67F4" w:rsidRPr="00EF67F4" w:rsidRDefault="00EF67F4" w:rsidP="00EF67F4">
            <w:pPr>
              <w:numPr>
                <w:ilvl w:val="1"/>
                <w:numId w:val="53"/>
              </w:numPr>
              <w:spacing w:after="0" w:line="240" w:lineRule="auto"/>
              <w:ind w:left="1080"/>
              <w:rPr>
                <w:rFonts w:ascii="Times" w:eastAsia="Batang" w:hAnsi="Times" w:cs="Times New Roman"/>
                <w:sz w:val="20"/>
                <w:szCs w:val="24"/>
                <w:lang w:val="en-GB" w:eastAsia="x-none"/>
              </w:rPr>
            </w:pPr>
            <w:r w:rsidRPr="00EF67F4">
              <w:rPr>
                <w:rFonts w:ascii="Times" w:eastAsia="Batang" w:hAnsi="Times" w:cs="Times New Roman"/>
                <w:sz w:val="20"/>
                <w:szCs w:val="24"/>
                <w:lang w:val="en-GB" w:eastAsia="x-none"/>
              </w:rPr>
              <w:t>Option 2: SSBs are at symbols (2,3,4,5) and (9,10,11,12) in the slot</w:t>
            </w:r>
          </w:p>
          <w:p w14:paraId="3C6959AF" w14:textId="7B929025" w:rsidR="00EF67F4" w:rsidRDefault="00EF67F4" w:rsidP="001B350B">
            <w:pPr>
              <w:numPr>
                <w:ilvl w:val="0"/>
                <w:numId w:val="53"/>
              </w:numPr>
              <w:spacing w:after="0" w:line="240" w:lineRule="auto"/>
              <w:ind w:left="360"/>
              <w:rPr>
                <w:lang w:val="en-GB"/>
              </w:rPr>
            </w:pPr>
            <w:r w:rsidRPr="00EF67F4">
              <w:rPr>
                <w:rFonts w:ascii="Times" w:eastAsia="Batang" w:hAnsi="Times" w:cs="Times New Roman"/>
                <w:sz w:val="20"/>
                <w:szCs w:val="24"/>
                <w:lang w:val="en-GB" w:eastAsia="x-none"/>
              </w:rPr>
              <w:t>The down-selected pattern applies no matter if SSB SCS is indicated by higher layer or not, and no matter if RMSI is transmitted or not.</w:t>
            </w:r>
          </w:p>
        </w:tc>
      </w:tr>
    </w:tbl>
    <w:p w14:paraId="71CB4262" w14:textId="77777777" w:rsidR="001B350B" w:rsidRDefault="001B350B" w:rsidP="00251EA4">
      <w:pPr>
        <w:rPr>
          <w:lang w:val="en-GB"/>
        </w:rPr>
      </w:pPr>
    </w:p>
    <w:p w14:paraId="5A133A0F" w14:textId="517E3530" w:rsidR="00F4498F" w:rsidRDefault="00517ECE" w:rsidP="00251EA4">
      <w:pPr>
        <w:rPr>
          <w:lang w:val="en-GB"/>
        </w:rPr>
      </w:pPr>
      <w:r>
        <w:rPr>
          <w:lang w:val="en-GB"/>
        </w:rPr>
        <w:t xml:space="preserve">To support two DRSs within a slot with equal amount of REs and CORESET#0 sizes it </w:t>
      </w:r>
      <w:r w:rsidR="0060715B">
        <w:rPr>
          <w:lang w:val="en-GB"/>
        </w:rPr>
        <w:t xml:space="preserve">would </w:t>
      </w:r>
      <w:r>
        <w:rPr>
          <w:lang w:val="en-GB"/>
        </w:rPr>
        <w:t>be beneficial to shift the starting symbol of the second SSB by one symbol</w:t>
      </w:r>
      <w:r w:rsidR="00EF67F4">
        <w:rPr>
          <w:lang w:val="en-GB"/>
        </w:rPr>
        <w:t xml:space="preserve"> compared to Rel15</w:t>
      </w:r>
      <w:r>
        <w:rPr>
          <w:lang w:val="en-GB"/>
        </w:rPr>
        <w:t>.</w:t>
      </w:r>
      <w:r w:rsidR="004870CD">
        <w:rPr>
          <w:lang w:val="en-GB"/>
        </w:rPr>
        <w:t xml:space="preserve"> Thus, we propose Option 2 to be adopted. </w:t>
      </w:r>
    </w:p>
    <w:p w14:paraId="0E3422B9" w14:textId="67693AF1" w:rsidR="00291FF3" w:rsidRDefault="002B5A35" w:rsidP="00251EA4">
      <w:pPr>
        <w:rPr>
          <w:i/>
          <w:lang w:val="en-GB"/>
        </w:rPr>
      </w:pPr>
      <w:r w:rsidRPr="00B66EA1">
        <w:rPr>
          <w:rFonts w:cs="Times New Roman"/>
          <w:b/>
          <w:bCs/>
          <w:i/>
          <w:iCs/>
          <w:szCs w:val="20"/>
          <w:lang w:val="en-GB"/>
        </w:rPr>
        <w:t xml:space="preserve">Proposal </w:t>
      </w:r>
      <w:r>
        <w:rPr>
          <w:rFonts w:cs="Times New Roman"/>
          <w:b/>
          <w:bCs/>
          <w:i/>
          <w:iCs/>
          <w:szCs w:val="20"/>
          <w:lang w:val="en-GB"/>
        </w:rPr>
        <w:t>1</w:t>
      </w:r>
      <w:r w:rsidRPr="00B66EA1">
        <w:rPr>
          <w:rFonts w:cs="Times New Roman"/>
          <w:b/>
          <w:bCs/>
          <w:i/>
          <w:iCs/>
          <w:szCs w:val="20"/>
          <w:lang w:val="en-GB"/>
        </w:rPr>
        <w:t>:</w:t>
      </w:r>
      <w:r>
        <w:rPr>
          <w:rFonts w:cs="Times New Roman"/>
          <w:b/>
          <w:bCs/>
          <w:i/>
          <w:iCs/>
          <w:szCs w:val="20"/>
          <w:lang w:val="en-GB"/>
        </w:rPr>
        <w:t xml:space="preserve"> </w:t>
      </w:r>
      <w:r w:rsidR="00EF67F4" w:rsidRPr="001B350B">
        <w:rPr>
          <w:rFonts w:cs="Times New Roman"/>
          <w:bCs/>
          <w:i/>
          <w:iCs/>
          <w:szCs w:val="20"/>
          <w:lang w:val="en-GB"/>
        </w:rPr>
        <w:t>SSBs are at symbols (2,3,4,5) and (9,10,11,12) in the slot</w:t>
      </w:r>
      <w:r w:rsidR="00F24987" w:rsidRPr="002411F4">
        <w:rPr>
          <w:i/>
          <w:lang w:val="en-GB"/>
        </w:rPr>
        <w:t>.</w:t>
      </w:r>
    </w:p>
    <w:p w14:paraId="1E4D0353" w14:textId="77777777" w:rsidR="0060715B" w:rsidRPr="001B350B" w:rsidRDefault="0060715B">
      <w:pPr>
        <w:rPr>
          <w:lang w:val="en-GB"/>
        </w:rPr>
      </w:pPr>
    </w:p>
    <w:p w14:paraId="4EF8B419" w14:textId="77777777" w:rsidR="007C1B07" w:rsidRPr="001B350B" w:rsidRDefault="007C1B07">
      <w:pPr>
        <w:rPr>
          <w:lang w:val="en-GB"/>
        </w:rPr>
      </w:pPr>
    </w:p>
    <w:p w14:paraId="67C96097" w14:textId="77777777" w:rsidR="007C1B07" w:rsidRPr="00BF7DFC" w:rsidRDefault="007C1B07" w:rsidP="001B350B">
      <w:pPr>
        <w:pStyle w:val="Heading2"/>
      </w:pPr>
      <w:bookmarkStart w:id="1" w:name="_Ref1732899"/>
      <w:r w:rsidRPr="00BF7DFC">
        <w:t>How to satisfy OCB requirement during SSB transmission</w:t>
      </w:r>
      <w:bookmarkEnd w:id="1"/>
    </w:p>
    <w:p w14:paraId="338B6B2E" w14:textId="346FB32E" w:rsidR="007C1B07" w:rsidRPr="007469CA" w:rsidRDefault="007C1B07" w:rsidP="007C1B07">
      <w:pPr>
        <w:rPr>
          <w:lang w:val="en-GB"/>
        </w:rPr>
      </w:pPr>
      <w:r>
        <w:rPr>
          <w:lang w:val="en-GB"/>
        </w:rPr>
        <w:t xml:space="preserve">As known, </w:t>
      </w:r>
      <w:r w:rsidRPr="001B350B">
        <w:rPr>
          <w:lang w:val="en-GB"/>
        </w:rPr>
        <w:t xml:space="preserve">SS/PBCH block transmission itself </w:t>
      </w:r>
      <w:r>
        <w:rPr>
          <w:lang w:val="en-GB"/>
        </w:rPr>
        <w:t>does</w:t>
      </w:r>
      <w:r w:rsidRPr="001B350B">
        <w:rPr>
          <w:lang w:val="en-GB"/>
        </w:rPr>
        <w:t xml:space="preserve"> not satisfy the OCB requirement. </w:t>
      </w:r>
      <w:r w:rsidR="004B4776">
        <w:rPr>
          <w:lang w:val="en-GB"/>
        </w:rPr>
        <w:t>It has been</w:t>
      </w:r>
      <w:r w:rsidR="004870CD">
        <w:rPr>
          <w:lang w:val="en-GB"/>
        </w:rPr>
        <w:t xml:space="preserve"> agreed</w:t>
      </w:r>
      <w:r w:rsidRPr="007469CA">
        <w:rPr>
          <w:lang w:val="en-GB"/>
        </w:rPr>
        <w:t xml:space="preserve"> to allow other signals/channels to be multiplexed with SSB transmission, including RMSI PDSCH, CSI-RS, other PDSCH, etc</w:t>
      </w:r>
      <w:r w:rsidR="004B4776">
        <w:rPr>
          <w:lang w:val="en-GB"/>
        </w:rPr>
        <w:t>, as follows:</w:t>
      </w:r>
      <w:r w:rsidRPr="007469CA">
        <w:rPr>
          <w:lang w:val="en-GB"/>
        </w:rPr>
        <w:t xml:space="preserve"> </w:t>
      </w:r>
    </w:p>
    <w:tbl>
      <w:tblPr>
        <w:tblStyle w:val="TableGrid"/>
        <w:tblW w:w="0" w:type="auto"/>
        <w:tblLook w:val="04A0" w:firstRow="1" w:lastRow="0" w:firstColumn="1" w:lastColumn="0" w:noHBand="0" w:noVBand="1"/>
      </w:tblPr>
      <w:tblGrid>
        <w:gridCol w:w="9362"/>
      </w:tblGrid>
      <w:tr w:rsidR="007C1B07" w:rsidRPr="00154595" w14:paraId="6B58D5FB" w14:textId="77777777" w:rsidTr="00D05697">
        <w:tc>
          <w:tcPr>
            <w:tcW w:w="9362" w:type="dxa"/>
          </w:tcPr>
          <w:p w14:paraId="069B93E3" w14:textId="77777777" w:rsidR="007C1B07" w:rsidRPr="00FA74C2" w:rsidRDefault="007C1B07" w:rsidP="00D05697">
            <w:pPr>
              <w:rPr>
                <w:lang w:eastAsia="x-none"/>
              </w:rPr>
            </w:pPr>
            <w:r w:rsidRPr="00DE79EA">
              <w:rPr>
                <w:highlight w:val="green"/>
                <w:lang w:eastAsia="x-none"/>
              </w:rPr>
              <w:t>Agreement:</w:t>
            </w:r>
            <w:r w:rsidRPr="00FA74C2">
              <w:rPr>
                <w:lang w:eastAsia="x-none"/>
              </w:rPr>
              <w:t xml:space="preserve"> </w:t>
            </w:r>
          </w:p>
          <w:p w14:paraId="19852C95" w14:textId="77777777" w:rsidR="007C1B07" w:rsidRPr="007469CA" w:rsidRDefault="007C1B07" w:rsidP="007C1B07">
            <w:pPr>
              <w:numPr>
                <w:ilvl w:val="0"/>
                <w:numId w:val="22"/>
              </w:numPr>
              <w:kinsoku w:val="0"/>
              <w:overflowPunct w:val="0"/>
              <w:autoSpaceDE w:val="0"/>
              <w:autoSpaceDN w:val="0"/>
              <w:spacing w:after="0" w:line="240" w:lineRule="auto"/>
              <w:rPr>
                <w:lang w:val="en-GB" w:eastAsia="x-none"/>
              </w:rPr>
            </w:pPr>
            <w:r w:rsidRPr="007469CA">
              <w:rPr>
                <w:lang w:val="en-GB" w:eastAsia="x-none"/>
              </w:rPr>
              <w:t>Inclusion of the CSI-RS and RMSI-CORESET(s)+PDSCH(s) (carrying RMSI) associated with SS/PBCH block(s) in addition to the SS/PBCH burst set in one contiguous burst (tentatively referred to as the NR-U DRS) can be beneficial for</w:t>
            </w:r>
          </w:p>
          <w:p w14:paraId="250BFDB0" w14:textId="77777777" w:rsidR="007C1B07" w:rsidRPr="00FA74C2" w:rsidRDefault="007C1B07" w:rsidP="007C1B07">
            <w:pPr>
              <w:numPr>
                <w:ilvl w:val="0"/>
                <w:numId w:val="21"/>
              </w:numPr>
              <w:kinsoku w:val="0"/>
              <w:overflowPunct w:val="0"/>
              <w:autoSpaceDE w:val="0"/>
              <w:autoSpaceDN w:val="0"/>
              <w:spacing w:after="0" w:line="240" w:lineRule="auto"/>
              <w:ind w:left="1080"/>
              <w:rPr>
                <w:lang w:eastAsia="x-none"/>
              </w:rPr>
            </w:pPr>
            <w:r w:rsidRPr="00FA74C2">
              <w:rPr>
                <w:lang w:eastAsia="x-none"/>
              </w:rPr>
              <w:t>Meeting OCB requirement</w:t>
            </w:r>
          </w:p>
          <w:p w14:paraId="58100D32" w14:textId="77777777" w:rsidR="007C1B07" w:rsidRPr="007469CA" w:rsidRDefault="007C1B07" w:rsidP="007C1B07">
            <w:pPr>
              <w:numPr>
                <w:ilvl w:val="0"/>
                <w:numId w:val="21"/>
              </w:numPr>
              <w:kinsoku w:val="0"/>
              <w:overflowPunct w:val="0"/>
              <w:autoSpaceDE w:val="0"/>
              <w:autoSpaceDN w:val="0"/>
              <w:spacing w:after="0" w:line="240" w:lineRule="auto"/>
              <w:ind w:left="1080"/>
              <w:rPr>
                <w:lang w:val="en-GB" w:eastAsia="x-none"/>
              </w:rPr>
            </w:pPr>
            <w:r w:rsidRPr="007469CA">
              <w:rPr>
                <w:lang w:val="en-GB" w:eastAsia="x-none"/>
              </w:rPr>
              <w:t>Compacting signals in time domain to limit the required number of channel access and for short channel occupancy</w:t>
            </w:r>
          </w:p>
          <w:p w14:paraId="7AD72335" w14:textId="77777777" w:rsidR="007C1B07" w:rsidRPr="007469CA" w:rsidRDefault="007C1B07" w:rsidP="007C1B07">
            <w:pPr>
              <w:numPr>
                <w:ilvl w:val="0"/>
                <w:numId w:val="21"/>
              </w:numPr>
              <w:kinsoku w:val="0"/>
              <w:overflowPunct w:val="0"/>
              <w:autoSpaceDE w:val="0"/>
              <w:autoSpaceDN w:val="0"/>
              <w:spacing w:after="0" w:line="240" w:lineRule="auto"/>
              <w:ind w:left="1080"/>
              <w:rPr>
                <w:lang w:val="en-GB" w:eastAsia="x-none"/>
              </w:rPr>
            </w:pPr>
            <w:r w:rsidRPr="007469CA">
              <w:rPr>
                <w:lang w:val="en-GB" w:eastAsia="x-none"/>
              </w:rPr>
              <w:t>Support of stand-alone NR-U deployments</w:t>
            </w:r>
          </w:p>
          <w:p w14:paraId="2A6EA59C" w14:textId="77777777" w:rsidR="007C1B07" w:rsidRPr="007469CA" w:rsidRDefault="007C1B07" w:rsidP="007C1B07">
            <w:pPr>
              <w:numPr>
                <w:ilvl w:val="0"/>
                <w:numId w:val="21"/>
              </w:numPr>
              <w:kinsoku w:val="0"/>
              <w:overflowPunct w:val="0"/>
              <w:autoSpaceDE w:val="0"/>
              <w:autoSpaceDN w:val="0"/>
              <w:spacing w:after="0" w:line="240" w:lineRule="auto"/>
              <w:ind w:left="1080"/>
              <w:rPr>
                <w:lang w:val="en-GB" w:eastAsia="x-none"/>
              </w:rPr>
            </w:pPr>
            <w:r w:rsidRPr="007469CA">
              <w:rPr>
                <w:lang w:val="en-GB" w:eastAsia="x-none"/>
              </w:rPr>
              <w:t xml:space="preserve">Support of automatic neighbour relations (ANR) functionality in an NR-U deployment </w:t>
            </w:r>
          </w:p>
          <w:p w14:paraId="71D4272A" w14:textId="77777777" w:rsidR="007C1B07" w:rsidRPr="007469CA" w:rsidRDefault="007C1B07" w:rsidP="007C1B07">
            <w:pPr>
              <w:numPr>
                <w:ilvl w:val="0"/>
                <w:numId w:val="21"/>
              </w:numPr>
              <w:kinsoku w:val="0"/>
              <w:overflowPunct w:val="0"/>
              <w:autoSpaceDE w:val="0"/>
              <w:autoSpaceDN w:val="0"/>
              <w:spacing w:after="0" w:line="240" w:lineRule="auto"/>
              <w:ind w:left="1080"/>
              <w:rPr>
                <w:lang w:val="en-GB" w:eastAsia="x-none"/>
              </w:rPr>
            </w:pPr>
            <w:r w:rsidRPr="007469CA">
              <w:rPr>
                <w:lang w:val="en-GB" w:eastAsia="x-none"/>
              </w:rPr>
              <w:t>Resolution of PCI confusion in an NR-U deployment</w:t>
            </w:r>
          </w:p>
          <w:p w14:paraId="72EF59C3" w14:textId="77777777" w:rsidR="007C1B07" w:rsidRPr="007469CA" w:rsidRDefault="007C1B07" w:rsidP="007C1B07">
            <w:pPr>
              <w:numPr>
                <w:ilvl w:val="0"/>
                <w:numId w:val="21"/>
              </w:numPr>
              <w:kinsoku w:val="0"/>
              <w:overflowPunct w:val="0"/>
              <w:autoSpaceDE w:val="0"/>
              <w:autoSpaceDN w:val="0"/>
              <w:spacing w:after="0" w:line="240" w:lineRule="auto"/>
              <w:ind w:left="1080"/>
              <w:rPr>
                <w:lang w:val="en-GB" w:eastAsia="x-none"/>
              </w:rPr>
            </w:pPr>
            <w:r w:rsidRPr="007469CA">
              <w:rPr>
                <w:lang w:val="en-GB" w:eastAsia="x-none"/>
              </w:rPr>
              <w:t>Note: The NR-U DRS (it can be called something else in the future) can include signals and channels that are required for cell acquisition etc. and is not limited only to reference signals</w:t>
            </w:r>
          </w:p>
          <w:p w14:paraId="63537012" w14:textId="77777777" w:rsidR="007C1B07" w:rsidRPr="007469CA" w:rsidRDefault="007C1B07" w:rsidP="007C1B07">
            <w:pPr>
              <w:numPr>
                <w:ilvl w:val="0"/>
                <w:numId w:val="21"/>
              </w:numPr>
              <w:kinsoku w:val="0"/>
              <w:overflowPunct w:val="0"/>
              <w:autoSpaceDE w:val="0"/>
              <w:autoSpaceDN w:val="0"/>
              <w:spacing w:after="0" w:line="240" w:lineRule="auto"/>
              <w:rPr>
                <w:lang w:val="en-GB" w:eastAsia="x-none"/>
              </w:rPr>
            </w:pPr>
            <w:r w:rsidRPr="007469CA">
              <w:rPr>
                <w:lang w:val="en-GB" w:eastAsia="x-none"/>
              </w:rPr>
              <w:t>The transmission of additional signals such as OSI and paging within the NR-U DRS is allowed and can be beneficial</w:t>
            </w:r>
          </w:p>
          <w:p w14:paraId="12FF417A" w14:textId="77777777" w:rsidR="007C1B07" w:rsidRPr="007469CA" w:rsidRDefault="007C1B07" w:rsidP="007C1B07">
            <w:pPr>
              <w:numPr>
                <w:ilvl w:val="0"/>
                <w:numId w:val="21"/>
              </w:numPr>
              <w:kinsoku w:val="0"/>
              <w:overflowPunct w:val="0"/>
              <w:autoSpaceDE w:val="0"/>
              <w:autoSpaceDN w:val="0"/>
              <w:spacing w:after="0" w:line="240" w:lineRule="auto"/>
              <w:rPr>
                <w:lang w:val="en-GB" w:eastAsia="x-none"/>
              </w:rPr>
            </w:pPr>
            <w:r w:rsidRPr="007469CA">
              <w:rPr>
                <w:lang w:val="en-GB" w:eastAsia="x-none"/>
              </w:rPr>
              <w:t>Note: This does not imply that RMSI-CORESET+PDSCH and CSI-RS can only be transmitted as part of the NR-U DRS, and does not imply that these are necessarily part of all NR-U DRS transmissions.</w:t>
            </w:r>
          </w:p>
          <w:p w14:paraId="657F9E1D" w14:textId="77777777" w:rsidR="007C1B07" w:rsidRPr="007469CA" w:rsidRDefault="007C1B07" w:rsidP="00D05697">
            <w:pPr>
              <w:spacing w:after="0"/>
              <w:rPr>
                <w:lang w:val="en-GB" w:eastAsia="x-none"/>
              </w:rPr>
            </w:pPr>
          </w:p>
          <w:p w14:paraId="6BE1B299" w14:textId="77777777" w:rsidR="007C1B07" w:rsidRPr="007469CA" w:rsidRDefault="007C1B07" w:rsidP="00D05697">
            <w:pPr>
              <w:rPr>
                <w:u w:val="single"/>
                <w:lang w:val="en-GB" w:eastAsia="x-none"/>
              </w:rPr>
            </w:pPr>
            <w:r w:rsidRPr="007469CA">
              <w:rPr>
                <w:highlight w:val="green"/>
                <w:u w:val="single"/>
                <w:lang w:val="en-GB" w:eastAsia="x-none"/>
              </w:rPr>
              <w:t>Conclusion:</w:t>
            </w:r>
          </w:p>
          <w:p w14:paraId="4C8D7F48" w14:textId="77777777" w:rsidR="007C1B07" w:rsidRPr="007469CA" w:rsidRDefault="007C1B07" w:rsidP="00D05697">
            <w:pPr>
              <w:rPr>
                <w:lang w:val="en-GB"/>
              </w:rPr>
            </w:pPr>
            <w:r w:rsidRPr="007469CA">
              <w:rPr>
                <w:lang w:val="en-GB" w:eastAsia="x-none"/>
              </w:rPr>
              <w:t>No changes are required to the time and frequency position of the PSS/SSS/PBCH relative to each other in one PSS/SSS/PBCH block.</w:t>
            </w:r>
          </w:p>
        </w:tc>
      </w:tr>
    </w:tbl>
    <w:p w14:paraId="53A57C3D" w14:textId="4E871C84" w:rsidR="007C1B07" w:rsidRDefault="007C1B07" w:rsidP="00F65B30">
      <w:pPr>
        <w:rPr>
          <w:lang w:val="en-GB"/>
        </w:rPr>
      </w:pPr>
    </w:p>
    <w:p w14:paraId="305DC6C0" w14:textId="2E6C9F32" w:rsidR="004B4776" w:rsidRPr="007469CA" w:rsidRDefault="00085397" w:rsidP="00F65B30">
      <w:pPr>
        <w:rPr>
          <w:i/>
          <w:lang w:val="en-GB"/>
        </w:rPr>
      </w:pPr>
      <w:r>
        <w:rPr>
          <w:lang w:val="en-GB"/>
        </w:rPr>
        <w:t>In SA case RMSI is transmitted together with SSB and OCB can be fulfilled by FDM</w:t>
      </w:r>
      <w:r w:rsidR="004870CD">
        <w:rPr>
          <w:lang w:val="en-GB"/>
        </w:rPr>
        <w:t xml:space="preserve"> multiplexing </w:t>
      </w:r>
      <w:r>
        <w:rPr>
          <w:lang w:val="en-GB"/>
        </w:rPr>
        <w:t xml:space="preserve">between SSB and RMSI PDSCH. Then, the question is that how in NSA case when no RMSI is transmitted the OCB requirement can be fulfilled. </w:t>
      </w:r>
      <w:r w:rsidR="00F65B30">
        <w:rPr>
          <w:lang w:val="en-GB"/>
        </w:rPr>
        <w:t>In general,</w:t>
      </w:r>
      <w:r>
        <w:rPr>
          <w:lang w:val="en-GB"/>
        </w:rPr>
        <w:t xml:space="preserve"> OCB requirement can be satisfied via </w:t>
      </w:r>
      <w:proofErr w:type="spellStart"/>
      <w:r>
        <w:rPr>
          <w:lang w:val="en-GB"/>
        </w:rPr>
        <w:t>gNB</w:t>
      </w:r>
      <w:proofErr w:type="spellEnd"/>
      <w:r>
        <w:rPr>
          <w:lang w:val="en-GB"/>
        </w:rPr>
        <w:t xml:space="preserve"> scheduling, e.g. </w:t>
      </w:r>
      <w:r w:rsidR="004870CD">
        <w:rPr>
          <w:lang w:val="en-GB"/>
        </w:rPr>
        <w:t>FDM multiplexing</w:t>
      </w:r>
      <w:r>
        <w:rPr>
          <w:lang w:val="en-GB"/>
        </w:rPr>
        <w:t xml:space="preserve"> SSB and CSI-RS resources. </w:t>
      </w:r>
      <w:r w:rsidR="00384969">
        <w:rPr>
          <w:lang w:val="en-GB"/>
        </w:rPr>
        <w:t>It’s also to be noted that t</w:t>
      </w:r>
      <w:r w:rsidR="00384969" w:rsidRPr="00384969">
        <w:rPr>
          <w:lang w:val="en-GB"/>
        </w:rPr>
        <w:t>he regulatory rules are also evolving. For example, according to the updates made for ETSI regulation corresponding to 5GHz band, during a Channel Occupancy Time (COT) of 5GHz band, equipment may operate with an OCB of less than 80% of its Nominal Channel Bandwidth with a minimum of 2 MHz</w:t>
      </w:r>
      <w:r w:rsidR="00ED51D5">
        <w:rPr>
          <w:lang w:val="en-GB"/>
        </w:rPr>
        <w:t xml:space="preserve"> as long as the transmission starts with WB signal satisfying 80% OCB, for-example WB-DMRS for GC-PDCCH</w:t>
      </w:r>
      <w:r w:rsidR="00384969" w:rsidRPr="00384969">
        <w:rPr>
          <w:lang w:val="en-GB"/>
        </w:rPr>
        <w:t>.</w:t>
      </w:r>
      <w:r w:rsidR="00384969">
        <w:rPr>
          <w:lang w:val="en-GB"/>
        </w:rPr>
        <w:t xml:space="preserve"> </w:t>
      </w:r>
      <w:r w:rsidR="00F65B30">
        <w:rPr>
          <w:lang w:val="en-GB"/>
        </w:rPr>
        <w:t>Thus, we don’t see</w:t>
      </w:r>
      <w:r w:rsidR="00ED51D5">
        <w:rPr>
          <w:lang w:val="en-GB"/>
        </w:rPr>
        <w:t xml:space="preserve"> a</w:t>
      </w:r>
      <w:r w:rsidR="00F65B30">
        <w:rPr>
          <w:lang w:val="en-GB"/>
        </w:rPr>
        <w:t xml:space="preserve"> need for SSB frequency domain repetition.</w:t>
      </w:r>
      <w:r w:rsidR="006527B3">
        <w:rPr>
          <w:lang w:val="en-GB"/>
        </w:rPr>
        <w:t xml:space="preserve"> </w:t>
      </w:r>
    </w:p>
    <w:p w14:paraId="10134693" w14:textId="098AF28D" w:rsidR="004B4776" w:rsidRPr="00F65B30" w:rsidRDefault="00F65B30" w:rsidP="00F65B30">
      <w:pPr>
        <w:rPr>
          <w:lang w:val="en-GB"/>
        </w:rPr>
      </w:pPr>
      <w:r w:rsidRPr="00B66EA1">
        <w:rPr>
          <w:rFonts w:cs="Times New Roman"/>
          <w:b/>
          <w:bCs/>
          <w:i/>
          <w:iCs/>
          <w:szCs w:val="20"/>
          <w:lang w:val="en-GB"/>
        </w:rPr>
        <w:t xml:space="preserve">Proposal </w:t>
      </w:r>
      <w:r>
        <w:rPr>
          <w:rFonts w:cs="Times New Roman"/>
          <w:b/>
          <w:bCs/>
          <w:i/>
          <w:iCs/>
          <w:szCs w:val="20"/>
          <w:lang w:val="en-GB"/>
        </w:rPr>
        <w:t>2</w:t>
      </w:r>
      <w:r w:rsidRPr="00B66EA1">
        <w:rPr>
          <w:rFonts w:cs="Times New Roman"/>
          <w:b/>
          <w:bCs/>
          <w:i/>
          <w:iCs/>
          <w:szCs w:val="20"/>
          <w:lang w:val="en-GB"/>
        </w:rPr>
        <w:t>:</w:t>
      </w:r>
      <w:r>
        <w:rPr>
          <w:rFonts w:cs="Times New Roman"/>
          <w:b/>
          <w:bCs/>
          <w:i/>
          <w:iCs/>
          <w:szCs w:val="20"/>
          <w:lang w:val="en-GB"/>
        </w:rPr>
        <w:t xml:space="preserve"> </w:t>
      </w:r>
      <w:r>
        <w:rPr>
          <w:i/>
          <w:lang w:val="en-GB"/>
        </w:rPr>
        <w:t xml:space="preserve">Do not support frequency domain repetition for SSB </w:t>
      </w:r>
      <w:r w:rsidR="004870CD">
        <w:rPr>
          <w:i/>
          <w:lang w:val="en-GB"/>
        </w:rPr>
        <w:t>because of</w:t>
      </w:r>
      <w:r>
        <w:rPr>
          <w:i/>
          <w:lang w:val="en-GB"/>
        </w:rPr>
        <w:t xml:space="preserve"> OCB requirement</w:t>
      </w:r>
      <w:r w:rsidR="00FA6740">
        <w:rPr>
          <w:i/>
          <w:lang w:val="en-GB"/>
        </w:rPr>
        <w:t xml:space="preserve"> within a 20MHz sub-band</w:t>
      </w:r>
      <w:r>
        <w:rPr>
          <w:i/>
          <w:lang w:val="en-GB"/>
        </w:rPr>
        <w:t xml:space="preserve">. The requirement can be fulfilled via </w:t>
      </w:r>
      <w:proofErr w:type="spellStart"/>
      <w:r>
        <w:rPr>
          <w:i/>
          <w:lang w:val="en-GB"/>
        </w:rPr>
        <w:t>gNB</w:t>
      </w:r>
      <w:proofErr w:type="spellEnd"/>
      <w:r>
        <w:rPr>
          <w:i/>
          <w:lang w:val="en-GB"/>
        </w:rPr>
        <w:t xml:space="preserve"> scheduling</w:t>
      </w:r>
      <w:r w:rsidR="004870CD">
        <w:rPr>
          <w:i/>
          <w:lang w:val="en-GB"/>
        </w:rPr>
        <w:t xml:space="preserve"> by multiplexing other DL signals/channels like </w:t>
      </w:r>
      <w:r w:rsidR="00433B32">
        <w:rPr>
          <w:i/>
          <w:lang w:val="en-GB"/>
        </w:rPr>
        <w:t xml:space="preserve">RMSI, </w:t>
      </w:r>
      <w:r w:rsidR="004870CD">
        <w:rPr>
          <w:i/>
          <w:lang w:val="en-GB"/>
        </w:rPr>
        <w:t>CSI-RS</w:t>
      </w:r>
      <w:r w:rsidR="00433B32">
        <w:rPr>
          <w:i/>
          <w:lang w:val="en-GB"/>
        </w:rPr>
        <w:t>,</w:t>
      </w:r>
      <w:r w:rsidR="00ED51D5">
        <w:rPr>
          <w:i/>
          <w:lang w:val="en-GB"/>
        </w:rPr>
        <w:t xml:space="preserve"> DMR</w:t>
      </w:r>
      <w:r w:rsidR="001841AF">
        <w:rPr>
          <w:i/>
          <w:lang w:val="en-GB"/>
        </w:rPr>
        <w:t>S</w:t>
      </w:r>
      <w:r w:rsidR="00ED51D5">
        <w:rPr>
          <w:i/>
          <w:lang w:val="en-GB"/>
        </w:rPr>
        <w:t>, GC-PDCCH</w:t>
      </w:r>
      <w:r w:rsidR="00433B32">
        <w:rPr>
          <w:i/>
          <w:lang w:val="en-GB"/>
        </w:rPr>
        <w:t xml:space="preserve"> etc. </w:t>
      </w:r>
      <w:r w:rsidR="004870CD">
        <w:rPr>
          <w:i/>
          <w:lang w:val="en-GB"/>
        </w:rPr>
        <w:t>with SSB</w:t>
      </w:r>
      <w:r>
        <w:rPr>
          <w:i/>
          <w:lang w:val="en-GB"/>
        </w:rPr>
        <w:t xml:space="preserve">. </w:t>
      </w:r>
    </w:p>
    <w:p w14:paraId="7DDC6594" w14:textId="77777777" w:rsidR="004B4776" w:rsidRPr="00154595" w:rsidRDefault="004B4776" w:rsidP="007469CA">
      <w:pPr>
        <w:rPr>
          <w:lang w:val="en-GB"/>
        </w:rPr>
      </w:pPr>
    </w:p>
    <w:p w14:paraId="47A8F43E" w14:textId="36220EFB" w:rsidR="00427B38" w:rsidRDefault="00427B38" w:rsidP="00427B38">
      <w:pPr>
        <w:pStyle w:val="Heading2"/>
      </w:pPr>
      <w:r>
        <w:lastRenderedPageBreak/>
        <w:t>SS/PBCH and RMSI multiplexing</w:t>
      </w:r>
    </w:p>
    <w:p w14:paraId="37AED52D" w14:textId="69B35B4D" w:rsidR="00427B38" w:rsidRDefault="00427B38" w:rsidP="00427B38">
      <w:pPr>
        <w:jc w:val="both"/>
        <w:rPr>
          <w:lang w:val="en-GB"/>
        </w:rPr>
      </w:pPr>
      <w:r w:rsidRPr="00B66EA1">
        <w:rPr>
          <w:rFonts w:cs="Times New Roman"/>
          <w:szCs w:val="20"/>
          <w:lang w:val="en-GB"/>
        </w:rPr>
        <w:t xml:space="preserve">As </w:t>
      </w:r>
      <w:r>
        <w:rPr>
          <w:rFonts w:cs="Times New Roman"/>
          <w:szCs w:val="20"/>
          <w:lang w:val="en-GB"/>
        </w:rPr>
        <w:t xml:space="preserve">stated in [1] Pattern 1 is recommended for multiplexing of SS/PBCH block(s) and CORESET(s)#0 in NR-U, where </w:t>
      </w:r>
      <w:r w:rsidRPr="0006583D">
        <w:rPr>
          <w:lang w:val="en-GB"/>
        </w:rPr>
        <w:t>Pattern 1 is understood as CORESET#0 and an SS/PBCH block occur</w:t>
      </w:r>
      <w:r w:rsidR="00BA3EE7">
        <w:rPr>
          <w:lang w:val="en-GB"/>
        </w:rPr>
        <w:t>r</w:t>
      </w:r>
      <w:r w:rsidRPr="0006583D">
        <w:rPr>
          <w:lang w:val="en-GB"/>
        </w:rPr>
        <w:t>ing in different time instances, and the CORESET#0 bandwidth overlap</w:t>
      </w:r>
      <w:r w:rsidR="00B64FCB">
        <w:rPr>
          <w:lang w:val="en-GB"/>
        </w:rPr>
        <w:t>p</w:t>
      </w:r>
      <w:r w:rsidRPr="0006583D">
        <w:rPr>
          <w:lang w:val="en-GB"/>
        </w:rPr>
        <w:t>ing with the transmission bandwidth of the SS/PBCH block.</w:t>
      </w:r>
    </w:p>
    <w:p w14:paraId="4934F358" w14:textId="77777777" w:rsidR="00427B38" w:rsidRPr="0006583D" w:rsidRDefault="00427B38" w:rsidP="00427B38">
      <w:pPr>
        <w:pStyle w:val="Heading3"/>
      </w:pPr>
      <w:r>
        <w:t>Rate matching around SSB(s) for PDSCH scheduled with SI-RNTI</w:t>
      </w:r>
    </w:p>
    <w:p w14:paraId="0F684233" w14:textId="77777777" w:rsidR="00427B38" w:rsidRPr="00032C40" w:rsidRDefault="00427B38" w:rsidP="00427B38">
      <w:pPr>
        <w:rPr>
          <w:rFonts w:cs="Times New Roman"/>
          <w:szCs w:val="20"/>
          <w:lang w:val="en-GB"/>
        </w:rPr>
      </w:pPr>
      <w:r w:rsidRPr="00B66EA1">
        <w:rPr>
          <w:rFonts w:cs="Times New Roman"/>
          <w:szCs w:val="20"/>
          <w:lang w:val="en-GB"/>
        </w:rPr>
        <w:t>One problem in efficient RMSI and SSB multiplexing in a compact form is that in Rel15 PDSCH carrying RMSI cannot be rate matched around SSBs [3GPP TS 38.214, section 5.1]:</w:t>
      </w:r>
    </w:p>
    <w:p w14:paraId="2DC06017" w14:textId="77777777" w:rsidR="00427B38" w:rsidRPr="00032C40" w:rsidRDefault="00427B38" w:rsidP="00427B38">
      <w:pPr>
        <w:rPr>
          <w:rFonts w:cs="Times New Roman"/>
          <w:szCs w:val="20"/>
          <w:lang w:val="en-GB"/>
        </w:rPr>
      </w:pPr>
      <w:r w:rsidRPr="00B66EA1">
        <w:rPr>
          <w:rFonts w:cs="Times New Roman"/>
          <w:szCs w:val="20"/>
          <w:lang w:val="en-GB"/>
        </w:rPr>
        <w:t>“…</w:t>
      </w:r>
      <w:r w:rsidRPr="00B66EA1">
        <w:rPr>
          <w:rFonts w:cs="Times New Roman"/>
          <w:i/>
          <w:iCs/>
          <w:szCs w:val="20"/>
          <w:lang w:val="en-GB"/>
        </w:rPr>
        <w:t>When receiving the PDSCH scheduled with SI-RNTI in PDCCH Type0 common search space, the UE shall assume that no SS/PBCH block is transmitted in REs used by the UE for a reception of the PDSCH….</w:t>
      </w:r>
      <w:r w:rsidRPr="00B66EA1">
        <w:rPr>
          <w:rFonts w:cs="Times New Roman"/>
          <w:szCs w:val="20"/>
          <w:lang w:val="en-GB"/>
        </w:rPr>
        <w:t>”</w:t>
      </w:r>
    </w:p>
    <w:p w14:paraId="113C8D22" w14:textId="714A53EA" w:rsidR="000A7B19" w:rsidRDefault="00427B38" w:rsidP="00214365">
      <w:pPr>
        <w:jc w:val="both"/>
        <w:rPr>
          <w:rFonts w:cs="Times New Roman"/>
          <w:szCs w:val="20"/>
          <w:lang w:val="en-GB"/>
        </w:rPr>
      </w:pPr>
      <w:r w:rsidRPr="00B66EA1">
        <w:rPr>
          <w:rFonts w:cs="Times New Roman"/>
          <w:szCs w:val="20"/>
          <w:lang w:val="en-GB"/>
        </w:rPr>
        <w:t xml:space="preserve">That would lead to </w:t>
      </w:r>
      <w:r w:rsidR="004870CD">
        <w:rPr>
          <w:rFonts w:cs="Times New Roman"/>
          <w:szCs w:val="20"/>
          <w:lang w:val="en-GB"/>
        </w:rPr>
        <w:t>a limited</w:t>
      </w:r>
      <w:r w:rsidR="004870CD" w:rsidRPr="00B66EA1">
        <w:rPr>
          <w:rFonts w:cs="Times New Roman"/>
          <w:szCs w:val="20"/>
          <w:lang w:val="en-GB"/>
        </w:rPr>
        <w:t xml:space="preserve"> </w:t>
      </w:r>
      <w:r w:rsidRPr="00B66EA1">
        <w:rPr>
          <w:rFonts w:cs="Times New Roman"/>
          <w:szCs w:val="20"/>
          <w:lang w:val="en-GB"/>
        </w:rPr>
        <w:t xml:space="preserve">PDSCH </w:t>
      </w:r>
      <w:r w:rsidR="004870CD">
        <w:rPr>
          <w:rFonts w:cs="Times New Roman"/>
          <w:szCs w:val="20"/>
          <w:lang w:val="en-GB"/>
        </w:rPr>
        <w:t>resources</w:t>
      </w:r>
      <w:r w:rsidR="004870CD" w:rsidRPr="00B66EA1">
        <w:rPr>
          <w:rFonts w:cs="Times New Roman"/>
          <w:szCs w:val="20"/>
          <w:lang w:val="en-GB"/>
        </w:rPr>
        <w:t xml:space="preserve"> </w:t>
      </w:r>
      <w:r w:rsidRPr="00B66EA1">
        <w:rPr>
          <w:rFonts w:cs="Times New Roman"/>
          <w:szCs w:val="20"/>
          <w:lang w:val="en-GB"/>
        </w:rPr>
        <w:t>for RMSI</w:t>
      </w:r>
      <w:r w:rsidR="00ED51D5">
        <w:rPr>
          <w:rFonts w:cs="Times New Roman"/>
          <w:szCs w:val="20"/>
          <w:lang w:val="en-GB"/>
        </w:rPr>
        <w:t xml:space="preserve"> (scheduled by TYPE1 start-length FD RA)</w:t>
      </w:r>
      <w:r w:rsidRPr="00B66EA1">
        <w:rPr>
          <w:rFonts w:cs="Times New Roman"/>
          <w:szCs w:val="20"/>
          <w:lang w:val="en-GB"/>
        </w:rPr>
        <w:t xml:space="preserve"> delivery within the DRS signal</w:t>
      </w:r>
      <w:r>
        <w:rPr>
          <w:rFonts w:cs="Times New Roman"/>
          <w:szCs w:val="20"/>
          <w:lang w:val="en-GB"/>
        </w:rPr>
        <w:t>.</w:t>
      </w:r>
      <w:r w:rsidR="0047361B">
        <w:rPr>
          <w:rFonts w:cs="Times New Roman"/>
          <w:szCs w:val="20"/>
          <w:lang w:val="en-GB"/>
        </w:rPr>
        <w:t xml:space="preserve"> </w:t>
      </w:r>
      <w:r w:rsidR="000A7B19">
        <w:rPr>
          <w:rFonts w:cs="Times New Roman"/>
          <w:szCs w:val="20"/>
          <w:lang w:val="en-GB"/>
        </w:rPr>
        <w:t>Let’s</w:t>
      </w:r>
      <w:r w:rsidR="003A2BB5">
        <w:rPr>
          <w:rFonts w:cs="Times New Roman"/>
          <w:szCs w:val="20"/>
          <w:lang w:val="en-GB"/>
        </w:rPr>
        <w:t xml:space="preserve"> look at this via examples</w:t>
      </w:r>
      <w:r w:rsidR="000A7B19">
        <w:rPr>
          <w:rFonts w:cs="Times New Roman"/>
          <w:szCs w:val="20"/>
          <w:lang w:val="en-GB"/>
        </w:rPr>
        <w:t xml:space="preserve"> by a</w:t>
      </w:r>
      <w:r w:rsidR="0047361B">
        <w:rPr>
          <w:rFonts w:cs="Times New Roman"/>
          <w:szCs w:val="20"/>
          <w:lang w:val="en-GB"/>
        </w:rPr>
        <w:t xml:space="preserve">ssuming a two-symbol CORESET#0, </w:t>
      </w:r>
      <w:r w:rsidR="002A3600">
        <w:rPr>
          <w:rFonts w:cs="Times New Roman"/>
          <w:szCs w:val="20"/>
          <w:lang w:val="en-GB"/>
        </w:rPr>
        <w:t>full</w:t>
      </w:r>
      <w:r w:rsidR="0047361B">
        <w:rPr>
          <w:rFonts w:cs="Times New Roman"/>
          <w:szCs w:val="20"/>
          <w:lang w:val="en-GB"/>
        </w:rPr>
        <w:t xml:space="preserve">-slot DRS </w:t>
      </w:r>
      <w:r w:rsidR="002A3600">
        <w:rPr>
          <w:rFonts w:cs="Times New Roman"/>
          <w:szCs w:val="20"/>
          <w:lang w:val="en-GB"/>
        </w:rPr>
        <w:t xml:space="preserve">with two SSBs </w:t>
      </w:r>
      <w:r w:rsidR="0047361B">
        <w:rPr>
          <w:rFonts w:cs="Times New Roman"/>
          <w:szCs w:val="20"/>
          <w:lang w:val="en-GB"/>
        </w:rPr>
        <w:t>and 51 PRB allocation</w:t>
      </w:r>
      <w:r w:rsidR="000467C8">
        <w:rPr>
          <w:rFonts w:cs="Times New Roman"/>
          <w:szCs w:val="20"/>
          <w:lang w:val="en-GB"/>
        </w:rPr>
        <w:t xml:space="preserve"> for RMSI-PDSCH with 30 kHz SCS</w:t>
      </w:r>
      <w:r w:rsidR="000A7B19">
        <w:rPr>
          <w:rFonts w:cs="Times New Roman"/>
          <w:szCs w:val="20"/>
          <w:lang w:val="en-GB"/>
        </w:rPr>
        <w:t>. Depending on the SSB location within the initial BWP the allowed PDSCH allocation would vary when no rate matching is used. With rate matching the amount of PRBs available for PDSCH would not depend on SSB location</w:t>
      </w:r>
      <w:r w:rsidR="00620BAB">
        <w:rPr>
          <w:rFonts w:cs="Times New Roman"/>
          <w:szCs w:val="20"/>
          <w:lang w:val="en-GB"/>
        </w:rPr>
        <w:t xml:space="preserve"> as illustrated in </w:t>
      </w:r>
      <w:r w:rsidR="00620BAB">
        <w:rPr>
          <w:rFonts w:cs="Times New Roman"/>
          <w:szCs w:val="20"/>
          <w:lang w:val="en-GB"/>
        </w:rPr>
        <w:fldChar w:fldCharType="begin"/>
      </w:r>
      <w:r w:rsidR="00620BAB">
        <w:rPr>
          <w:rFonts w:cs="Times New Roman"/>
          <w:szCs w:val="20"/>
          <w:lang w:val="en-GB"/>
        </w:rPr>
        <w:instrText xml:space="preserve"> REF _Ref4577662 \h </w:instrText>
      </w:r>
      <w:r w:rsidR="00620BAB">
        <w:rPr>
          <w:rFonts w:cs="Times New Roman"/>
          <w:szCs w:val="20"/>
          <w:lang w:val="en-GB"/>
        </w:rPr>
      </w:r>
      <w:r w:rsidR="00620BAB">
        <w:rPr>
          <w:rFonts w:cs="Times New Roman"/>
          <w:szCs w:val="20"/>
          <w:lang w:val="en-GB"/>
        </w:rPr>
        <w:fldChar w:fldCharType="separate"/>
      </w:r>
      <w:r w:rsidR="00620BAB" w:rsidRPr="00ED51D5">
        <w:rPr>
          <w:lang w:val="en-GB"/>
        </w:rPr>
        <w:t xml:space="preserve">Figure </w:t>
      </w:r>
      <w:r w:rsidR="00620BAB" w:rsidRPr="00ED51D5">
        <w:rPr>
          <w:noProof/>
          <w:lang w:val="en-GB"/>
        </w:rPr>
        <w:t>1</w:t>
      </w:r>
      <w:r w:rsidR="00620BAB">
        <w:rPr>
          <w:rFonts w:cs="Times New Roman"/>
          <w:szCs w:val="20"/>
          <w:lang w:val="en-GB"/>
        </w:rPr>
        <w:fldChar w:fldCharType="end"/>
      </w:r>
      <w:r w:rsidR="00620BAB">
        <w:rPr>
          <w:rFonts w:cs="Times New Roman"/>
          <w:szCs w:val="20"/>
          <w:lang w:val="en-GB"/>
        </w:rPr>
        <w:t>.</w:t>
      </w:r>
      <w:r w:rsidR="000A7B19">
        <w:rPr>
          <w:rFonts w:cs="Times New Roman"/>
          <w:szCs w:val="20"/>
          <w:lang w:val="en-GB"/>
        </w:rPr>
        <w:t xml:space="preserve"> </w:t>
      </w:r>
    </w:p>
    <w:p w14:paraId="0612778D" w14:textId="2C8109F0" w:rsidR="000A7B19" w:rsidRDefault="002A3600" w:rsidP="002A3600">
      <w:pPr>
        <w:jc w:val="center"/>
        <w:rPr>
          <w:rFonts w:cs="Times New Roman"/>
          <w:szCs w:val="20"/>
          <w:lang w:val="en-GB"/>
        </w:rPr>
      </w:pPr>
      <w:r>
        <w:rPr>
          <w:rFonts w:cs="Times New Roman"/>
          <w:noProof/>
          <w:szCs w:val="20"/>
          <w:lang w:val="en-GB"/>
        </w:rPr>
        <w:drawing>
          <wp:inline distT="0" distB="0" distL="0" distR="0" wp14:anchorId="3D51C9E5" wp14:editId="7D43C8F3">
            <wp:extent cx="5285380" cy="13950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3913" cy="1410495"/>
                    </a:xfrm>
                    <a:prstGeom prst="rect">
                      <a:avLst/>
                    </a:prstGeom>
                    <a:noFill/>
                  </pic:spPr>
                </pic:pic>
              </a:graphicData>
            </a:graphic>
          </wp:inline>
        </w:drawing>
      </w:r>
    </w:p>
    <w:p w14:paraId="61A4C53C" w14:textId="402568B9" w:rsidR="000A7B19" w:rsidRPr="003D118F" w:rsidRDefault="000A7B19" w:rsidP="00ED51D5">
      <w:pPr>
        <w:pStyle w:val="Caption"/>
        <w:jc w:val="center"/>
        <w:rPr>
          <w:rFonts w:cs="Times New Roman"/>
          <w:szCs w:val="20"/>
          <w:lang w:val="en-GB"/>
        </w:rPr>
      </w:pPr>
      <w:bookmarkStart w:id="2" w:name="_Ref4577662"/>
      <w:r>
        <w:t xml:space="preserve">Figure </w:t>
      </w:r>
      <w:r w:rsidR="00D53269">
        <w:rPr>
          <w:noProof/>
        </w:rPr>
        <w:fldChar w:fldCharType="begin"/>
      </w:r>
      <w:r w:rsidR="00D53269">
        <w:rPr>
          <w:noProof/>
        </w:rPr>
        <w:instrText xml:space="preserve"> SEQ Figure \* ARABIC </w:instrText>
      </w:r>
      <w:r w:rsidR="00D53269">
        <w:rPr>
          <w:noProof/>
        </w:rPr>
        <w:fldChar w:fldCharType="separate"/>
      </w:r>
      <w:r>
        <w:rPr>
          <w:noProof/>
        </w:rPr>
        <w:t>1</w:t>
      </w:r>
      <w:r w:rsidR="00D53269">
        <w:rPr>
          <w:noProof/>
        </w:rPr>
        <w:fldChar w:fldCharType="end"/>
      </w:r>
      <w:bookmarkEnd w:id="2"/>
      <w:r w:rsidRPr="00ED51D5">
        <w:rPr>
          <w:lang w:val="en-GB"/>
        </w:rPr>
        <w:t xml:space="preserve"> PDSCH allocation options w</w:t>
      </w:r>
      <w:r>
        <w:rPr>
          <w:lang w:val="en-GB"/>
        </w:rPr>
        <w:t xml:space="preserve">ithout and with rate matching. </w:t>
      </w:r>
    </w:p>
    <w:p w14:paraId="02097685" w14:textId="4B8230CB" w:rsidR="0047361B" w:rsidRDefault="00620BAB" w:rsidP="002A3600">
      <w:pPr>
        <w:jc w:val="both"/>
        <w:rPr>
          <w:rFonts w:cs="Times New Roman"/>
          <w:szCs w:val="20"/>
          <w:lang w:val="en-GB"/>
        </w:rPr>
      </w:pPr>
      <w:r>
        <w:rPr>
          <w:rFonts w:cs="Times New Roman"/>
          <w:szCs w:val="20"/>
          <w:lang w:val="en-GB"/>
        </w:rPr>
        <w:t xml:space="preserve">Number of PRBs available for PDSCH in cases a) – c) in </w:t>
      </w:r>
      <w:r>
        <w:rPr>
          <w:rFonts w:cs="Times New Roman"/>
          <w:szCs w:val="20"/>
          <w:lang w:val="en-GB"/>
        </w:rPr>
        <w:fldChar w:fldCharType="begin"/>
      </w:r>
      <w:r>
        <w:rPr>
          <w:rFonts w:cs="Times New Roman"/>
          <w:szCs w:val="20"/>
          <w:lang w:val="en-GB"/>
        </w:rPr>
        <w:instrText xml:space="preserve"> REF _Ref4577662 \h </w:instrText>
      </w:r>
      <w:r>
        <w:rPr>
          <w:rFonts w:cs="Times New Roman"/>
          <w:szCs w:val="20"/>
          <w:lang w:val="en-GB"/>
        </w:rPr>
      </w:r>
      <w:r>
        <w:rPr>
          <w:rFonts w:cs="Times New Roman"/>
          <w:szCs w:val="20"/>
          <w:lang w:val="en-GB"/>
        </w:rPr>
        <w:fldChar w:fldCharType="separate"/>
      </w:r>
      <w:r w:rsidRPr="00ED51D5">
        <w:rPr>
          <w:lang w:val="en-GB"/>
        </w:rPr>
        <w:t xml:space="preserve">Figure </w:t>
      </w:r>
      <w:r w:rsidRPr="00ED51D5">
        <w:rPr>
          <w:noProof/>
          <w:lang w:val="en-GB"/>
        </w:rPr>
        <w:t>1</w:t>
      </w:r>
      <w:r>
        <w:rPr>
          <w:rFonts w:cs="Times New Roman"/>
          <w:szCs w:val="20"/>
          <w:lang w:val="en-GB"/>
        </w:rPr>
        <w:fldChar w:fldCharType="end"/>
      </w:r>
      <w:r>
        <w:rPr>
          <w:rFonts w:cs="Times New Roman"/>
          <w:szCs w:val="20"/>
          <w:lang w:val="en-GB"/>
        </w:rPr>
        <w:t xml:space="preserve"> would be as follows:</w:t>
      </w:r>
    </w:p>
    <w:p w14:paraId="4E344A86" w14:textId="40DA841B" w:rsidR="00620BAB" w:rsidRDefault="002A3600" w:rsidP="002A3600">
      <w:pPr>
        <w:pStyle w:val="ListParagraph"/>
        <w:numPr>
          <w:ilvl w:val="0"/>
          <w:numId w:val="72"/>
        </w:numPr>
        <w:jc w:val="both"/>
        <w:rPr>
          <w:rFonts w:cs="Times New Roman"/>
          <w:szCs w:val="20"/>
          <w:lang w:val="en-GB"/>
        </w:rPr>
      </w:pPr>
      <w:r>
        <w:rPr>
          <w:rFonts w:cs="Times New Roman"/>
          <w:szCs w:val="20"/>
          <w:lang w:val="en-GB"/>
        </w:rPr>
        <w:t>204</w:t>
      </w:r>
      <w:r w:rsidR="00620BAB">
        <w:rPr>
          <w:rFonts w:cs="Times New Roman"/>
          <w:szCs w:val="20"/>
          <w:lang w:val="en-GB"/>
        </w:rPr>
        <w:t xml:space="preserve"> PRBs (1</w:t>
      </w:r>
      <w:r>
        <w:rPr>
          <w:rFonts w:cs="Times New Roman"/>
          <w:szCs w:val="20"/>
          <w:lang w:val="en-GB"/>
        </w:rPr>
        <w:t>7</w:t>
      </w:r>
      <w:r w:rsidR="00620BAB">
        <w:rPr>
          <w:rFonts w:cs="Times New Roman"/>
          <w:szCs w:val="20"/>
          <w:lang w:val="en-GB"/>
        </w:rPr>
        <w:t xml:space="preserve"> PRBs/symbol x </w:t>
      </w:r>
      <w:r>
        <w:rPr>
          <w:rFonts w:cs="Times New Roman"/>
          <w:szCs w:val="20"/>
          <w:lang w:val="en-GB"/>
        </w:rPr>
        <w:t>12</w:t>
      </w:r>
      <w:r w:rsidR="00620BAB">
        <w:rPr>
          <w:rFonts w:cs="Times New Roman"/>
          <w:szCs w:val="20"/>
          <w:lang w:val="en-GB"/>
        </w:rPr>
        <w:t xml:space="preserve"> symbols)</w:t>
      </w:r>
    </w:p>
    <w:p w14:paraId="534FA695" w14:textId="042A730C" w:rsidR="00620BAB" w:rsidRDefault="002A3600" w:rsidP="002A3600">
      <w:pPr>
        <w:pStyle w:val="ListParagraph"/>
        <w:numPr>
          <w:ilvl w:val="0"/>
          <w:numId w:val="72"/>
        </w:numPr>
        <w:jc w:val="both"/>
        <w:rPr>
          <w:rFonts w:cs="Times New Roman"/>
          <w:szCs w:val="20"/>
          <w:lang w:val="en-GB"/>
        </w:rPr>
      </w:pPr>
      <w:r>
        <w:rPr>
          <w:rFonts w:cs="Times New Roman"/>
          <w:szCs w:val="20"/>
          <w:lang w:val="en-GB"/>
        </w:rPr>
        <w:t>372</w:t>
      </w:r>
      <w:r w:rsidR="00620BAB">
        <w:rPr>
          <w:rFonts w:cs="Times New Roman"/>
          <w:szCs w:val="20"/>
          <w:lang w:val="en-GB"/>
        </w:rPr>
        <w:t xml:space="preserve"> PRBs (31 PRBs/symbol x </w:t>
      </w:r>
      <w:r>
        <w:rPr>
          <w:rFonts w:cs="Times New Roman"/>
          <w:szCs w:val="20"/>
          <w:lang w:val="en-GB"/>
        </w:rPr>
        <w:t>12</w:t>
      </w:r>
      <w:r w:rsidR="00620BAB">
        <w:rPr>
          <w:rFonts w:cs="Times New Roman"/>
          <w:szCs w:val="20"/>
          <w:lang w:val="en-GB"/>
        </w:rPr>
        <w:t xml:space="preserve"> symbols)</w:t>
      </w:r>
    </w:p>
    <w:p w14:paraId="07FB75AB" w14:textId="78B80C6B" w:rsidR="00620BAB" w:rsidRPr="003D118F" w:rsidRDefault="002A3600" w:rsidP="00ED51D5">
      <w:pPr>
        <w:pStyle w:val="ListParagraph"/>
        <w:numPr>
          <w:ilvl w:val="0"/>
          <w:numId w:val="72"/>
        </w:numPr>
        <w:jc w:val="both"/>
        <w:rPr>
          <w:rFonts w:cs="Times New Roman"/>
          <w:szCs w:val="20"/>
          <w:lang w:val="en-GB"/>
        </w:rPr>
      </w:pPr>
      <w:r>
        <w:rPr>
          <w:rFonts w:cs="Times New Roman"/>
          <w:szCs w:val="20"/>
          <w:lang w:val="en-GB"/>
        </w:rPr>
        <w:t>452</w:t>
      </w:r>
      <w:r w:rsidR="00620BAB">
        <w:rPr>
          <w:rFonts w:cs="Times New Roman"/>
          <w:szCs w:val="20"/>
          <w:lang w:val="en-GB"/>
        </w:rPr>
        <w:t xml:space="preserve"> PRBs (51 PRBs/symbol x </w:t>
      </w:r>
      <w:r>
        <w:rPr>
          <w:rFonts w:cs="Times New Roman"/>
          <w:szCs w:val="20"/>
          <w:lang w:val="en-GB"/>
        </w:rPr>
        <w:t>12</w:t>
      </w:r>
      <w:r w:rsidR="00620BAB">
        <w:rPr>
          <w:rFonts w:cs="Times New Roman"/>
          <w:szCs w:val="20"/>
          <w:lang w:val="en-GB"/>
        </w:rPr>
        <w:t xml:space="preserve"> symbols – </w:t>
      </w:r>
      <w:r>
        <w:rPr>
          <w:rFonts w:cs="Times New Roman"/>
          <w:szCs w:val="20"/>
          <w:lang w:val="en-GB"/>
        </w:rPr>
        <w:t xml:space="preserve">2 x </w:t>
      </w:r>
      <w:r w:rsidR="00620BAB">
        <w:rPr>
          <w:rFonts w:cs="Times New Roman"/>
          <w:szCs w:val="20"/>
          <w:lang w:val="en-GB"/>
        </w:rPr>
        <w:t>20 PRBs/symbol x 4 symbols)</w:t>
      </w:r>
    </w:p>
    <w:p w14:paraId="483329B9" w14:textId="18E8A3ED" w:rsidR="00427B38" w:rsidRPr="00032C40" w:rsidRDefault="002A3600" w:rsidP="003D118F">
      <w:pPr>
        <w:jc w:val="both"/>
        <w:rPr>
          <w:rFonts w:cs="Times New Roman"/>
          <w:szCs w:val="20"/>
          <w:lang w:val="en-GB"/>
        </w:rPr>
      </w:pPr>
      <w:r>
        <w:rPr>
          <w:rFonts w:cs="Times New Roman"/>
          <w:szCs w:val="20"/>
          <w:lang w:val="en-GB"/>
        </w:rPr>
        <w:t xml:space="preserve">Depending on the SSB location within the initial BWP, the rate matching based solution would provide </w:t>
      </w:r>
      <w:r w:rsidR="000834F5">
        <w:rPr>
          <w:rFonts w:cs="Times New Roman"/>
          <w:szCs w:val="20"/>
          <w:lang w:val="en-GB"/>
        </w:rPr>
        <w:t xml:space="preserve">around </w:t>
      </w:r>
      <w:r>
        <w:rPr>
          <w:rFonts w:cs="Times New Roman"/>
          <w:szCs w:val="20"/>
          <w:lang w:val="en-GB"/>
        </w:rPr>
        <w:t>22 – 122 % more PRBs for RMSI-PDSCH. Thus, i</w:t>
      </w:r>
      <w:r w:rsidR="00427B38" w:rsidRPr="00B66EA1">
        <w:rPr>
          <w:rFonts w:cs="Times New Roman"/>
          <w:szCs w:val="20"/>
          <w:lang w:val="en-GB"/>
        </w:rPr>
        <w:t>t can be noted that to have efficient and compact DRS design in time domain, the PDSCH for RMSI should be able to be rate matched</w:t>
      </w:r>
      <w:r w:rsidR="00427B38">
        <w:rPr>
          <w:rFonts w:cs="Times New Roman"/>
          <w:szCs w:val="20"/>
          <w:lang w:val="en-GB"/>
        </w:rPr>
        <w:t xml:space="preserve"> </w:t>
      </w:r>
      <w:r w:rsidR="00427B38" w:rsidRPr="00B66EA1">
        <w:rPr>
          <w:rFonts w:cs="Times New Roman"/>
          <w:szCs w:val="20"/>
          <w:lang w:val="en-GB"/>
        </w:rPr>
        <w:t>around SS/PBCH block(s) within a DRS signal.</w:t>
      </w:r>
    </w:p>
    <w:p w14:paraId="6DD4701A" w14:textId="1167FCB7" w:rsidR="00427B38" w:rsidRPr="00032C40" w:rsidRDefault="00427B38" w:rsidP="00427B38">
      <w:pPr>
        <w:rPr>
          <w:rFonts w:cs="Times New Roman"/>
          <w:i/>
          <w:iCs/>
          <w:szCs w:val="20"/>
          <w:lang w:val="en-GB"/>
        </w:rPr>
      </w:pPr>
      <w:r w:rsidRPr="00B66EA1">
        <w:rPr>
          <w:rFonts w:cs="Times New Roman"/>
          <w:b/>
          <w:bCs/>
          <w:i/>
          <w:iCs/>
          <w:szCs w:val="20"/>
          <w:lang w:val="en-GB"/>
        </w:rPr>
        <w:t xml:space="preserve">Proposal </w:t>
      </w:r>
      <w:r w:rsidR="004870CD">
        <w:rPr>
          <w:rFonts w:cs="Times New Roman"/>
          <w:b/>
          <w:bCs/>
          <w:i/>
          <w:iCs/>
          <w:szCs w:val="20"/>
          <w:lang w:val="en-GB"/>
        </w:rPr>
        <w:t>3</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310FE3FC" w14:textId="4E122DB2" w:rsidR="00CA20A3" w:rsidRDefault="00CA20A3" w:rsidP="00427B38">
      <w:pPr>
        <w:jc w:val="both"/>
        <w:rPr>
          <w:rFonts w:cs="Times New Roman"/>
          <w:lang w:val="en-GB"/>
        </w:rPr>
      </w:pPr>
      <w:r>
        <w:rPr>
          <w:rFonts w:cs="Times New Roman"/>
          <w:lang w:val="en-GB"/>
        </w:rPr>
        <w:t xml:space="preserve">One concern in </w:t>
      </w:r>
      <w:r w:rsidR="006F3C5B">
        <w:rPr>
          <w:rFonts w:cs="Times New Roman"/>
          <w:lang w:val="en-GB"/>
        </w:rPr>
        <w:t xml:space="preserve">RMSI-PDSCH rate matching around SSB is the overlap between PDSCH DMRS </w:t>
      </w:r>
      <w:r w:rsidR="004870CD">
        <w:rPr>
          <w:rFonts w:cs="Times New Roman"/>
          <w:lang w:val="en-GB"/>
        </w:rPr>
        <w:t xml:space="preserve">symbol </w:t>
      </w:r>
      <w:r w:rsidR="006F3C5B">
        <w:rPr>
          <w:rFonts w:cs="Times New Roman"/>
          <w:lang w:val="en-GB"/>
        </w:rPr>
        <w:t xml:space="preserve">and SSB so that </w:t>
      </w:r>
      <w:r w:rsidR="00FA17BB">
        <w:rPr>
          <w:rFonts w:cs="Times New Roman"/>
          <w:lang w:val="en-GB"/>
        </w:rPr>
        <w:t xml:space="preserve">PDSCH </w:t>
      </w:r>
      <w:r w:rsidR="006F3C5B">
        <w:rPr>
          <w:rFonts w:cs="Times New Roman"/>
          <w:lang w:val="en-GB"/>
        </w:rPr>
        <w:t>DMRS couldn’t be allocated within the bandwidth the PDSCH is allocated.</w:t>
      </w:r>
      <w:r w:rsidR="00FA17BB">
        <w:rPr>
          <w:rFonts w:cs="Times New Roman"/>
          <w:lang w:val="en-GB"/>
        </w:rPr>
        <w:t xml:space="preserve"> One potential solution </w:t>
      </w:r>
      <w:r w:rsidR="004870CD">
        <w:rPr>
          <w:rFonts w:cs="Times New Roman"/>
          <w:lang w:val="en-GB"/>
        </w:rPr>
        <w:t>w</w:t>
      </w:r>
      <w:r w:rsidR="00FA17BB">
        <w:rPr>
          <w:rFonts w:cs="Times New Roman"/>
          <w:lang w:val="en-GB"/>
        </w:rPr>
        <w:t xml:space="preserve">ould be to have a wideband DMRS for CORESET#0 PDCCH and </w:t>
      </w:r>
      <w:r w:rsidR="00283C26">
        <w:rPr>
          <w:rFonts w:cs="Times New Roman"/>
          <w:lang w:val="en-GB"/>
        </w:rPr>
        <w:t xml:space="preserve">transmit RMSI-PDSCH using the same antenna port as PDCCH </w:t>
      </w:r>
      <w:r w:rsidR="004870CD">
        <w:rPr>
          <w:rFonts w:cs="Times New Roman"/>
          <w:lang w:val="en-GB"/>
        </w:rPr>
        <w:t xml:space="preserve">DMRS </w:t>
      </w:r>
      <w:r w:rsidR="00283C26">
        <w:rPr>
          <w:rFonts w:cs="Times New Roman"/>
          <w:lang w:val="en-GB"/>
        </w:rPr>
        <w:t>in CORESET#0. That would allow UE to use PDCCH DMRS for channel estimation to receive RMSI-PDSCH.</w:t>
      </w:r>
      <w:r w:rsidR="008106CB">
        <w:rPr>
          <w:rFonts w:cs="Times New Roman"/>
          <w:lang w:val="en-GB"/>
        </w:rPr>
        <w:t xml:space="preserve"> Channel estimation for PDSCH demodulation could be based on combination of PDCCH and PDSCH DMRS or solely based on PDCCH DMRS.</w:t>
      </w:r>
      <w:r w:rsidR="00D53269">
        <w:rPr>
          <w:rFonts w:cs="Times New Roman"/>
          <w:lang w:val="en-GB"/>
        </w:rPr>
        <w:t xml:space="preserve"> </w:t>
      </w:r>
    </w:p>
    <w:p w14:paraId="7FA98F3D" w14:textId="1F095ECD" w:rsidR="0047361B" w:rsidRPr="008106CB" w:rsidRDefault="00283C26" w:rsidP="00427B38">
      <w:pPr>
        <w:jc w:val="both"/>
        <w:rPr>
          <w:lang w:val="en-GB"/>
        </w:rPr>
      </w:pPr>
      <w:r w:rsidRPr="008106CB">
        <w:rPr>
          <w:b/>
          <w:i/>
          <w:lang w:val="en-GB"/>
        </w:rPr>
        <w:t xml:space="preserve">Observation 1: </w:t>
      </w:r>
      <w:r w:rsidR="00DE4192" w:rsidRPr="008106CB">
        <w:rPr>
          <w:i/>
          <w:lang w:val="en-GB"/>
        </w:rPr>
        <w:t xml:space="preserve">Wideband DMRS </w:t>
      </w:r>
      <w:r w:rsidR="003B624B" w:rsidRPr="008106CB">
        <w:rPr>
          <w:i/>
          <w:lang w:val="en-GB"/>
        </w:rPr>
        <w:t>of</w:t>
      </w:r>
      <w:r w:rsidR="00DE4192" w:rsidRPr="008106CB">
        <w:rPr>
          <w:i/>
          <w:lang w:val="en-GB"/>
        </w:rPr>
        <w:t xml:space="preserve"> CORESET#0 PDCCH could be used</w:t>
      </w:r>
      <w:r w:rsidR="00E66869" w:rsidRPr="008106CB">
        <w:rPr>
          <w:i/>
          <w:lang w:val="en-GB"/>
        </w:rPr>
        <w:t xml:space="preserve"> </w:t>
      </w:r>
      <w:r w:rsidR="00DE4192" w:rsidRPr="008106CB">
        <w:rPr>
          <w:i/>
          <w:lang w:val="en-GB"/>
        </w:rPr>
        <w:t>for channel estimation to receive RMSI-PDSCH.</w:t>
      </w:r>
    </w:p>
    <w:p w14:paraId="34E90F28" w14:textId="116890C3" w:rsidR="00283C26" w:rsidRDefault="0047361B" w:rsidP="00427B38">
      <w:pPr>
        <w:jc w:val="both"/>
        <w:rPr>
          <w:lang w:val="en-GB"/>
        </w:rPr>
      </w:pPr>
      <w:r>
        <w:rPr>
          <w:lang w:val="en-GB"/>
        </w:rPr>
        <w:lastRenderedPageBreak/>
        <w:t xml:space="preserve">To use CORESET#0 PDCCH DMRS for RMSI-PDSCH reception one issue may be </w:t>
      </w:r>
      <w:r w:rsidR="000467C8">
        <w:rPr>
          <w:lang w:val="en-GB"/>
        </w:rPr>
        <w:t xml:space="preserve">a </w:t>
      </w:r>
      <w:r>
        <w:rPr>
          <w:lang w:val="en-GB"/>
        </w:rPr>
        <w:t xml:space="preserve">mismatch in supported frequency domain allocations. For RMSI-PDSCH 51 PRB wide allocation can be used while for CORESET#0 bandwidth would be 48 PRBs with 30 kHz SCS. </w:t>
      </w:r>
      <w:r w:rsidR="000467C8">
        <w:rPr>
          <w:lang w:val="en-GB"/>
        </w:rPr>
        <w:t>On the other hand, t</w:t>
      </w:r>
      <w:r>
        <w:rPr>
          <w:lang w:val="en-GB"/>
        </w:rPr>
        <w:t>hat could be handled by allocating PDCCH DMRS upon 51 PRB</w:t>
      </w:r>
      <w:r w:rsidR="000467C8">
        <w:rPr>
          <w:lang w:val="en-GB"/>
        </w:rPr>
        <w:t xml:space="preserve"> (i.e. same frequency domain allocation as for RMSI-PDSCH)</w:t>
      </w:r>
      <w:r>
        <w:rPr>
          <w:lang w:val="en-GB"/>
        </w:rPr>
        <w:t xml:space="preserve"> and CCEs of PDCCH within 48 PRBs. </w:t>
      </w:r>
    </w:p>
    <w:p w14:paraId="5BF7CBE0" w14:textId="6400C2B6" w:rsidR="000467C8" w:rsidRPr="00DC6F5B" w:rsidRDefault="000467C8" w:rsidP="00427B38">
      <w:pPr>
        <w:jc w:val="both"/>
        <w:rPr>
          <w:rFonts w:cs="Times New Roman"/>
          <w:i/>
          <w:lang w:val="en-GB"/>
        </w:rPr>
      </w:pPr>
      <w:r>
        <w:rPr>
          <w:b/>
          <w:i/>
          <w:lang w:val="en-GB"/>
        </w:rPr>
        <w:t xml:space="preserve">Observation 2: </w:t>
      </w:r>
      <w:r w:rsidR="00F80B87">
        <w:rPr>
          <w:i/>
          <w:lang w:val="en-GB"/>
        </w:rPr>
        <w:t xml:space="preserve">CORESET#0 PDCCH DMRS could be allocated upon bandwidth of </w:t>
      </w:r>
      <w:r w:rsidR="0050637C">
        <w:rPr>
          <w:i/>
          <w:lang w:val="en-GB"/>
        </w:rPr>
        <w:t>RMSI-</w:t>
      </w:r>
      <w:r w:rsidR="00F80B87">
        <w:rPr>
          <w:i/>
          <w:lang w:val="en-GB"/>
        </w:rPr>
        <w:t xml:space="preserve">PDSCH which may be larger than bandwidth of CORESET#0 (e.g. 51 vs 48 with 30 kHz SCS). </w:t>
      </w:r>
    </w:p>
    <w:p w14:paraId="09DD83BE" w14:textId="4A18B621" w:rsidR="00427B38" w:rsidRDefault="00427B38" w:rsidP="00427B38">
      <w:pPr>
        <w:jc w:val="both"/>
        <w:rPr>
          <w:rFonts w:cs="Times New Roman"/>
          <w:lang w:val="en-GB"/>
        </w:rPr>
      </w:pPr>
      <w:r>
        <w:rPr>
          <w:rFonts w:cs="Times New Roman"/>
          <w:lang w:val="en-GB"/>
        </w:rPr>
        <w:t xml:space="preserve">Related to multi-beam configuration, it is seen important that the design supports all different beamforming architectures at the </w:t>
      </w:r>
      <w:proofErr w:type="spellStart"/>
      <w:r>
        <w:rPr>
          <w:rFonts w:cs="Times New Roman"/>
          <w:lang w:val="en-GB"/>
        </w:rPr>
        <w:t>gNB</w:t>
      </w:r>
      <w:proofErr w:type="spellEnd"/>
      <w:r>
        <w:rPr>
          <w:rFonts w:cs="Times New Roman"/>
          <w:lang w:val="en-GB"/>
        </w:rPr>
        <w:t xml:space="preserve">. Thus, a DRS transmission comprising SSB(s) and RMSI transmitted using one beam should be </w:t>
      </w:r>
      <w:proofErr w:type="spellStart"/>
      <w:r>
        <w:rPr>
          <w:rFonts w:cs="Times New Roman"/>
          <w:lang w:val="en-GB"/>
        </w:rPr>
        <w:t>TDMed</w:t>
      </w:r>
      <w:proofErr w:type="spellEnd"/>
      <w:r>
        <w:rPr>
          <w:rFonts w:cs="Times New Roman"/>
          <w:lang w:val="en-GB"/>
        </w:rPr>
        <w:t xml:space="preserve"> with a DRS transmission using another beam. </w:t>
      </w:r>
    </w:p>
    <w:p w14:paraId="1213D1E3" w14:textId="023764E9" w:rsidR="00427B38" w:rsidRDefault="00C741DF" w:rsidP="00427B38">
      <w:pPr>
        <w:rPr>
          <w:rFonts w:cs="Times New Roman"/>
          <w:i/>
          <w:lang w:val="en-GB"/>
        </w:rPr>
      </w:pPr>
      <w:r>
        <w:rPr>
          <w:rFonts w:cs="Times New Roman"/>
          <w:b/>
          <w:i/>
          <w:lang w:val="en-GB"/>
        </w:rPr>
        <w:t xml:space="preserve">Proposal </w:t>
      </w:r>
      <w:r w:rsidR="004870CD">
        <w:rPr>
          <w:rFonts w:cs="Times New Roman"/>
          <w:b/>
          <w:i/>
          <w:lang w:val="en-GB"/>
        </w:rPr>
        <w:t>4</w:t>
      </w:r>
      <w:r w:rsidR="00427B38">
        <w:rPr>
          <w:rFonts w:cs="Times New Roman"/>
          <w:b/>
          <w:i/>
          <w:lang w:val="en-GB"/>
        </w:rPr>
        <w:t xml:space="preserve">: </w:t>
      </w:r>
      <w:r w:rsidR="00427B38">
        <w:rPr>
          <w:rFonts w:cs="Times New Roman"/>
          <w:i/>
          <w:lang w:val="en-GB"/>
        </w:rPr>
        <w:t xml:space="preserve">DRS transmission comprising SSB(s) and RMSI transmitted using one TX beam is </w:t>
      </w:r>
      <w:proofErr w:type="spellStart"/>
      <w:r w:rsidR="00427B38">
        <w:rPr>
          <w:rFonts w:cs="Times New Roman"/>
          <w:i/>
          <w:lang w:val="en-GB"/>
        </w:rPr>
        <w:t>TDMed</w:t>
      </w:r>
      <w:proofErr w:type="spellEnd"/>
      <w:r w:rsidR="00427B38">
        <w:rPr>
          <w:rFonts w:cs="Times New Roman"/>
          <w:i/>
          <w:lang w:val="en-GB"/>
        </w:rPr>
        <w:t xml:space="preserve"> with a DRS transmission using another TX beam at </w:t>
      </w:r>
      <w:proofErr w:type="spellStart"/>
      <w:r w:rsidR="00427B38">
        <w:rPr>
          <w:rFonts w:cs="Times New Roman"/>
          <w:i/>
          <w:lang w:val="en-GB"/>
        </w:rPr>
        <w:t>gNB</w:t>
      </w:r>
      <w:proofErr w:type="spellEnd"/>
      <w:r w:rsidR="00427B38">
        <w:rPr>
          <w:rFonts w:cs="Times New Roman"/>
          <w:i/>
          <w:lang w:val="en-GB"/>
        </w:rPr>
        <w:t>.</w:t>
      </w:r>
    </w:p>
    <w:p w14:paraId="1D67BE58" w14:textId="77777777" w:rsidR="00427B38" w:rsidRDefault="00427B38" w:rsidP="00427B38">
      <w:pPr>
        <w:pStyle w:val="Heading3"/>
      </w:pPr>
      <w:r>
        <w:t>CORESET#0 configuration</w:t>
      </w:r>
    </w:p>
    <w:p w14:paraId="71472D17" w14:textId="7E206030" w:rsidR="00681A37" w:rsidRDefault="00EF67F4" w:rsidP="00427B38">
      <w:pPr>
        <w:rPr>
          <w:rFonts w:cs="Times New Roman"/>
          <w:lang w:val="en-GB"/>
        </w:rPr>
      </w:pPr>
      <w:r>
        <w:rPr>
          <w:rFonts w:cs="Times New Roman"/>
          <w:lang w:val="en-GB"/>
        </w:rPr>
        <w:t>Regarding CORESET#0 configuration, the following agreements were made in RAN1#96:</w:t>
      </w:r>
    </w:p>
    <w:tbl>
      <w:tblPr>
        <w:tblStyle w:val="TableGrid"/>
        <w:tblW w:w="0" w:type="auto"/>
        <w:tblLook w:val="04A0" w:firstRow="1" w:lastRow="0" w:firstColumn="1" w:lastColumn="0" w:noHBand="0" w:noVBand="1"/>
      </w:tblPr>
      <w:tblGrid>
        <w:gridCol w:w="9629"/>
      </w:tblGrid>
      <w:tr w:rsidR="00EF67F4" w:rsidRPr="00154595" w14:paraId="0EBBF15C" w14:textId="77777777" w:rsidTr="00EF67F4">
        <w:tc>
          <w:tcPr>
            <w:tcW w:w="9629" w:type="dxa"/>
          </w:tcPr>
          <w:p w14:paraId="2F2BC222" w14:textId="77777777" w:rsidR="00EF67F4" w:rsidRPr="00EF67F4" w:rsidRDefault="00EF67F4" w:rsidP="00EF67F4">
            <w:pPr>
              <w:spacing w:after="0" w:line="240" w:lineRule="auto"/>
              <w:rPr>
                <w:rFonts w:ascii="Times" w:eastAsia="Batang" w:hAnsi="Times" w:cs="Times New Roman"/>
                <w:sz w:val="20"/>
                <w:szCs w:val="24"/>
                <w:lang w:val="en-GB" w:eastAsia="x-none"/>
              </w:rPr>
            </w:pPr>
            <w:r w:rsidRPr="00EF67F4">
              <w:rPr>
                <w:rFonts w:ascii="Times" w:eastAsia="Batang" w:hAnsi="Times" w:cs="Times New Roman"/>
                <w:sz w:val="20"/>
                <w:szCs w:val="24"/>
                <w:highlight w:val="green"/>
                <w:lang w:val="en-GB" w:eastAsia="x-none"/>
              </w:rPr>
              <w:t>Agreement:</w:t>
            </w:r>
          </w:p>
          <w:p w14:paraId="3CC35377" w14:textId="77777777" w:rsidR="00EF67F4" w:rsidRPr="00EF67F4" w:rsidRDefault="00EF67F4" w:rsidP="00EF67F4">
            <w:pPr>
              <w:numPr>
                <w:ilvl w:val="0"/>
                <w:numId w:val="53"/>
              </w:numPr>
              <w:spacing w:after="0" w:line="240" w:lineRule="auto"/>
              <w:ind w:left="360"/>
              <w:rPr>
                <w:rFonts w:ascii="Times" w:eastAsia="Batang" w:hAnsi="Times" w:cs="Times New Roman"/>
                <w:sz w:val="20"/>
                <w:szCs w:val="24"/>
                <w:lang w:val="en-GB" w:eastAsia="x-none"/>
              </w:rPr>
            </w:pPr>
            <w:r w:rsidRPr="00EF67F4">
              <w:rPr>
                <w:rFonts w:ascii="Times" w:eastAsia="Batang" w:hAnsi="Times" w:cs="Times New Roman"/>
                <w:sz w:val="20"/>
                <w:szCs w:val="24"/>
                <w:lang w:val="en-GB" w:eastAsia="x-none"/>
              </w:rPr>
              <w:t>The SCS for all SSBs and Coreset #0 on a carrier is always the same for operation of NR in unlicensed spectrum.</w:t>
            </w:r>
          </w:p>
          <w:p w14:paraId="68689228" w14:textId="53A643CD" w:rsidR="00EF67F4" w:rsidRPr="00DC6F5B" w:rsidRDefault="00EF67F4" w:rsidP="00DC6F5B">
            <w:pPr>
              <w:numPr>
                <w:ilvl w:val="0"/>
                <w:numId w:val="53"/>
              </w:numPr>
              <w:spacing w:after="0" w:line="240" w:lineRule="auto"/>
              <w:ind w:left="360"/>
              <w:rPr>
                <w:rFonts w:ascii="Times" w:eastAsia="Batang" w:hAnsi="Times" w:cs="Times New Roman"/>
                <w:sz w:val="20"/>
                <w:szCs w:val="24"/>
                <w:lang w:val="en-GB" w:eastAsia="x-none"/>
              </w:rPr>
            </w:pPr>
            <w:r w:rsidRPr="00EF67F4">
              <w:rPr>
                <w:rFonts w:ascii="Times" w:eastAsia="Batang" w:hAnsi="Times" w:cs="Times New Roman"/>
                <w:sz w:val="20"/>
                <w:szCs w:val="24"/>
                <w:lang w:val="en-GB" w:eastAsia="x-none"/>
              </w:rPr>
              <w:t>CORESET #0 frequency domain resource configuration should be 48 RBs for 30KHz SCS and 96 RBs for 15KHz SCS.</w:t>
            </w:r>
          </w:p>
        </w:tc>
      </w:tr>
    </w:tbl>
    <w:p w14:paraId="60F145B0" w14:textId="77777777" w:rsidR="00EF67F4" w:rsidRDefault="00EF67F4" w:rsidP="00214365">
      <w:pPr>
        <w:jc w:val="both"/>
        <w:rPr>
          <w:rFonts w:cs="Times New Roman"/>
          <w:lang w:val="en-GB"/>
        </w:rPr>
      </w:pPr>
    </w:p>
    <w:p w14:paraId="1392B9C8" w14:textId="5C526B75" w:rsidR="001039CB" w:rsidRDefault="001039CB" w:rsidP="00214365">
      <w:pPr>
        <w:jc w:val="both"/>
        <w:rPr>
          <w:rFonts w:cs="Times New Roman"/>
          <w:lang w:val="en-GB"/>
        </w:rPr>
      </w:pPr>
      <w:r>
        <w:rPr>
          <w:rFonts w:cs="Times New Roman"/>
          <w:lang w:val="en-GB"/>
        </w:rPr>
        <w:t xml:space="preserve">For 15 kHz SCS and 96 PRB CORESET#0 bandwidth option there are three different time domain allocation options available, namely 1, 2 and 3 symbols. Given that with 2 symbols, there are already </w:t>
      </w:r>
      <w:r w:rsidR="006844A8">
        <w:rPr>
          <w:rFonts w:cs="Times New Roman"/>
          <w:lang w:val="en-GB"/>
        </w:rPr>
        <w:t>32</w:t>
      </w:r>
      <w:r w:rsidR="00BA3EE7">
        <w:rPr>
          <w:rFonts w:cs="Times New Roman"/>
          <w:lang w:val="en-GB"/>
        </w:rPr>
        <w:t xml:space="preserve"> </w:t>
      </w:r>
      <w:r w:rsidR="006844A8">
        <w:rPr>
          <w:rFonts w:cs="Times New Roman"/>
          <w:lang w:val="en-GB"/>
        </w:rPr>
        <w:t>CCE</w:t>
      </w:r>
      <w:r w:rsidR="00BA3EE7">
        <w:rPr>
          <w:rFonts w:cs="Times New Roman"/>
          <w:lang w:val="en-GB"/>
        </w:rPr>
        <w:t>s</w:t>
      </w:r>
      <w:r w:rsidR="006844A8">
        <w:rPr>
          <w:rFonts w:cs="Times New Roman"/>
          <w:lang w:val="en-GB"/>
        </w:rPr>
        <w:t xml:space="preserve"> for scheduling of PDCCH </w:t>
      </w:r>
      <w:r>
        <w:rPr>
          <w:rFonts w:cs="Times New Roman"/>
          <w:lang w:val="en-GB"/>
        </w:rPr>
        <w:t>available and that the 3</w:t>
      </w:r>
      <w:r w:rsidRPr="001039CB">
        <w:rPr>
          <w:rFonts w:cs="Times New Roman"/>
          <w:vertAlign w:val="superscript"/>
          <w:lang w:val="en-GB"/>
        </w:rPr>
        <w:t>rd</w:t>
      </w:r>
      <w:r>
        <w:rPr>
          <w:rFonts w:cs="Times New Roman"/>
          <w:lang w:val="en-GB"/>
        </w:rPr>
        <w:t xml:space="preserve"> symbol </w:t>
      </w:r>
      <w:r w:rsidR="007D0E77">
        <w:rPr>
          <w:rFonts w:cs="Times New Roman"/>
          <w:lang w:val="en-GB"/>
        </w:rPr>
        <w:t xml:space="preserve">in 3-symbol allocation it would be overlapping with first SSB index in the slot (assuming the CORESET starting symbol is #0). Thus, it would </w:t>
      </w:r>
      <w:r w:rsidR="008E4910">
        <w:rPr>
          <w:rFonts w:cs="Times New Roman"/>
          <w:lang w:val="en-GB"/>
        </w:rPr>
        <w:t>be sufficient</w:t>
      </w:r>
      <w:r w:rsidR="00D277D1">
        <w:rPr>
          <w:rFonts w:cs="Times New Roman"/>
          <w:lang w:val="en-GB"/>
        </w:rPr>
        <w:t xml:space="preserve"> to support only symbol</w:t>
      </w:r>
      <w:r w:rsidR="006A1679">
        <w:rPr>
          <w:rFonts w:cs="Times New Roman"/>
          <w:lang w:val="en-GB"/>
        </w:rPr>
        <w:t xml:space="preserve"> </w:t>
      </w:r>
      <w:r w:rsidR="00D277D1">
        <w:rPr>
          <w:rFonts w:cs="Times New Roman"/>
          <w:lang w:val="en-GB"/>
        </w:rPr>
        <w:t xml:space="preserve">allocation options 1 and 2 for 15 kHz SCS. </w:t>
      </w:r>
    </w:p>
    <w:p w14:paraId="233092AC" w14:textId="3666942F" w:rsidR="00D277D1" w:rsidRDefault="00D277D1" w:rsidP="00427B38">
      <w:pPr>
        <w:rPr>
          <w:rFonts w:cs="Times New Roman"/>
          <w:lang w:val="en-GB"/>
        </w:rPr>
      </w:pPr>
      <w:r>
        <w:rPr>
          <w:rFonts w:cs="Times New Roman"/>
          <w:lang w:val="en-GB"/>
        </w:rPr>
        <w:t>Regarding to 30 kHz SCS</w:t>
      </w:r>
      <w:r w:rsidR="00F137C1">
        <w:rPr>
          <w:rFonts w:cs="Times New Roman"/>
          <w:lang w:val="en-GB"/>
        </w:rPr>
        <w:t xml:space="preserve"> and 48 PRB CORESET#0 bandwidth option there are two different time domain allocation options ava</w:t>
      </w:r>
      <w:r w:rsidR="00DA5C7D">
        <w:rPr>
          <w:rFonts w:cs="Times New Roman"/>
          <w:lang w:val="en-GB"/>
        </w:rPr>
        <w:t xml:space="preserve">ilable, namely 1 and 2 symbols which are both feasible. </w:t>
      </w:r>
    </w:p>
    <w:p w14:paraId="4A083A7D" w14:textId="3FA4FEE9" w:rsidR="00DA5C7D" w:rsidRDefault="00DA5C7D" w:rsidP="00DA5C7D">
      <w:pPr>
        <w:rPr>
          <w:rFonts w:cs="Times New Roman"/>
          <w:i/>
          <w:lang w:val="en-GB"/>
        </w:rPr>
      </w:pPr>
      <w:r>
        <w:rPr>
          <w:rFonts w:cs="Times New Roman"/>
          <w:b/>
          <w:i/>
          <w:lang w:val="en-GB"/>
        </w:rPr>
        <w:t xml:space="preserve">Proposal </w:t>
      </w:r>
      <w:r w:rsidR="004870CD">
        <w:rPr>
          <w:rFonts w:cs="Times New Roman"/>
          <w:b/>
          <w:i/>
          <w:lang w:val="en-GB"/>
        </w:rPr>
        <w:t>5</w:t>
      </w:r>
      <w:r>
        <w:rPr>
          <w:rFonts w:cs="Times New Roman"/>
          <w:b/>
          <w:i/>
          <w:lang w:val="en-GB"/>
        </w:rPr>
        <w:t xml:space="preserve">: </w:t>
      </w:r>
      <w:r>
        <w:rPr>
          <w:rFonts w:cs="Times New Roman"/>
          <w:i/>
          <w:lang w:val="en-GB"/>
        </w:rPr>
        <w:t xml:space="preserve">Time duration of CORESET#0 in NR-U can be 1 or 2 symbols. </w:t>
      </w:r>
    </w:p>
    <w:p w14:paraId="7D29432B" w14:textId="69B891BE" w:rsidR="00DA5C7D" w:rsidRDefault="002A7777" w:rsidP="00E77491">
      <w:pPr>
        <w:pStyle w:val="Heading3"/>
      </w:pPr>
      <w:r w:rsidRPr="004E72C8">
        <w:rPr>
          <w:lang w:val="en-GB"/>
        </w:rPr>
        <w:t>Type0-PDCCH common search space configuration(s)</w:t>
      </w:r>
    </w:p>
    <w:p w14:paraId="1AED6455" w14:textId="790D760D" w:rsidR="001336D0" w:rsidRDefault="001336D0" w:rsidP="002A7777">
      <w:pPr>
        <w:rPr>
          <w:lang w:val="en-GB"/>
        </w:rPr>
      </w:pPr>
      <w:r>
        <w:rPr>
          <w:lang w:val="en-GB"/>
        </w:rPr>
        <w:t>In RAN1#AH-1901 the following agreements were made:</w:t>
      </w:r>
    </w:p>
    <w:tbl>
      <w:tblPr>
        <w:tblStyle w:val="TableGrid"/>
        <w:tblW w:w="0" w:type="auto"/>
        <w:tblLook w:val="04A0" w:firstRow="1" w:lastRow="0" w:firstColumn="1" w:lastColumn="0" w:noHBand="0" w:noVBand="1"/>
      </w:tblPr>
      <w:tblGrid>
        <w:gridCol w:w="9629"/>
      </w:tblGrid>
      <w:tr w:rsidR="001336D0" w:rsidRPr="00154595" w14:paraId="5047D30B" w14:textId="77777777" w:rsidTr="001336D0">
        <w:tc>
          <w:tcPr>
            <w:tcW w:w="9629" w:type="dxa"/>
          </w:tcPr>
          <w:p w14:paraId="5734304C" w14:textId="77777777" w:rsidR="001336D0" w:rsidRPr="001336D0" w:rsidRDefault="001336D0" w:rsidP="001336D0">
            <w:pPr>
              <w:spacing w:after="0" w:line="240" w:lineRule="auto"/>
              <w:rPr>
                <w:rFonts w:ascii="Times" w:eastAsia="Batang" w:hAnsi="Times" w:cs="Times"/>
                <w:szCs w:val="20"/>
                <w:lang w:val="en-GB" w:eastAsia="x-none"/>
              </w:rPr>
            </w:pPr>
            <w:r w:rsidRPr="001336D0">
              <w:rPr>
                <w:rFonts w:ascii="Times" w:eastAsia="Batang" w:hAnsi="Times" w:cs="Times"/>
                <w:szCs w:val="20"/>
                <w:highlight w:val="green"/>
                <w:lang w:val="en-GB" w:eastAsia="x-none"/>
              </w:rPr>
              <w:t>Agreement:</w:t>
            </w:r>
          </w:p>
          <w:p w14:paraId="082DB7A4" w14:textId="77777777" w:rsidR="001336D0" w:rsidRPr="001336D0" w:rsidRDefault="001336D0" w:rsidP="001336D0">
            <w:pPr>
              <w:spacing w:after="0" w:line="240" w:lineRule="auto"/>
              <w:rPr>
                <w:rFonts w:ascii="Times" w:eastAsia="Batang" w:hAnsi="Times" w:cs="Times"/>
                <w:szCs w:val="20"/>
                <w:lang w:val="en-GB" w:eastAsia="x-none"/>
              </w:rPr>
            </w:pPr>
            <w:r w:rsidRPr="001336D0">
              <w:rPr>
                <w:rFonts w:ascii="Times" w:eastAsia="Batang" w:hAnsi="Times" w:cs="Times"/>
                <w:szCs w:val="20"/>
                <w:lang w:val="en-GB" w:eastAsia="x-none"/>
              </w:rPr>
              <w:t>The Type0-PDCCH monitoring configuration for NR-U should satisfy at least the following properties:</w:t>
            </w:r>
          </w:p>
          <w:p w14:paraId="5CEAD4DC" w14:textId="77777777" w:rsidR="001336D0" w:rsidRPr="001336D0" w:rsidRDefault="001336D0" w:rsidP="001336D0">
            <w:pPr>
              <w:numPr>
                <w:ilvl w:val="0"/>
                <w:numId w:val="53"/>
              </w:numPr>
              <w:spacing w:after="0" w:line="240" w:lineRule="auto"/>
              <w:ind w:left="360"/>
              <w:rPr>
                <w:rFonts w:ascii="Times" w:eastAsia="Batang" w:hAnsi="Times" w:cs="Times"/>
                <w:szCs w:val="20"/>
                <w:lang w:val="en-GB" w:eastAsia="x-none"/>
              </w:rPr>
            </w:pPr>
            <w:r w:rsidRPr="001336D0">
              <w:rPr>
                <w:rFonts w:ascii="Times" w:eastAsia="Batang" w:hAnsi="Times" w:cs="Times"/>
                <w:szCs w:val="20"/>
                <w:lang w:val="en-GB" w:eastAsia="x-none"/>
              </w:rPr>
              <w:t>TDM of Type0-PDCCH and SSB similar to existing pattern 1 (already agreed)</w:t>
            </w:r>
          </w:p>
          <w:p w14:paraId="37F4E44C" w14:textId="77777777" w:rsidR="001336D0" w:rsidRPr="001336D0" w:rsidRDefault="001336D0" w:rsidP="001336D0">
            <w:pPr>
              <w:numPr>
                <w:ilvl w:val="0"/>
                <w:numId w:val="53"/>
              </w:numPr>
              <w:spacing w:after="0" w:line="240" w:lineRule="auto"/>
              <w:ind w:left="360"/>
              <w:rPr>
                <w:rFonts w:ascii="Times" w:eastAsia="Batang" w:hAnsi="Times" w:cs="Times"/>
                <w:szCs w:val="20"/>
                <w:lang w:val="en-GB" w:eastAsia="x-none"/>
              </w:rPr>
            </w:pPr>
            <w:r w:rsidRPr="001336D0">
              <w:rPr>
                <w:rFonts w:ascii="Times" w:eastAsia="Batang" w:hAnsi="Times" w:cs="Times"/>
                <w:szCs w:val="20"/>
                <w:lang w:val="en-GB" w:eastAsia="x-none"/>
              </w:rPr>
              <w:t>Support the monitoring of Type0 PDCCH of the 2</w:t>
            </w:r>
            <w:r w:rsidRPr="001336D0">
              <w:rPr>
                <w:rFonts w:ascii="Times" w:eastAsia="Batang" w:hAnsi="Times" w:cs="Times"/>
                <w:szCs w:val="20"/>
                <w:vertAlign w:val="superscript"/>
                <w:lang w:val="en-GB" w:eastAsia="x-none"/>
              </w:rPr>
              <w:t>nd</w:t>
            </w:r>
            <w:r w:rsidRPr="001336D0">
              <w:rPr>
                <w:rFonts w:ascii="Times" w:eastAsia="Batang" w:hAnsi="Times" w:cs="Times"/>
                <w:szCs w:val="20"/>
                <w:lang w:val="en-GB" w:eastAsia="x-none"/>
              </w:rPr>
              <w:t xml:space="preserve"> SSB position in a slot in the gap between 1</w:t>
            </w:r>
            <w:r w:rsidRPr="001336D0">
              <w:rPr>
                <w:rFonts w:ascii="Times" w:eastAsia="Batang" w:hAnsi="Times" w:cs="Times"/>
                <w:szCs w:val="20"/>
                <w:vertAlign w:val="superscript"/>
                <w:lang w:val="en-GB" w:eastAsia="x-none"/>
              </w:rPr>
              <w:t>st</w:t>
            </w:r>
            <w:r w:rsidRPr="001336D0">
              <w:rPr>
                <w:rFonts w:ascii="Times" w:eastAsia="Batang" w:hAnsi="Times" w:cs="Times"/>
                <w:szCs w:val="20"/>
                <w:lang w:val="en-GB" w:eastAsia="x-none"/>
              </w:rPr>
              <w:t xml:space="preserve"> and 2</w:t>
            </w:r>
            <w:r w:rsidRPr="001336D0">
              <w:rPr>
                <w:rFonts w:ascii="Times" w:eastAsia="Batang" w:hAnsi="Times" w:cs="Times"/>
                <w:szCs w:val="20"/>
                <w:vertAlign w:val="superscript"/>
                <w:lang w:val="en-GB" w:eastAsia="x-none"/>
              </w:rPr>
              <w:t>nd</w:t>
            </w:r>
            <w:r w:rsidRPr="001336D0">
              <w:rPr>
                <w:rFonts w:ascii="Times" w:eastAsia="Batang" w:hAnsi="Times" w:cs="Times"/>
                <w:szCs w:val="20"/>
                <w:lang w:val="en-GB" w:eastAsia="x-none"/>
              </w:rPr>
              <w:t xml:space="preserve"> SSB within the slot</w:t>
            </w:r>
          </w:p>
          <w:p w14:paraId="48E7126C" w14:textId="2A002C15" w:rsidR="001336D0" w:rsidRPr="001336D0" w:rsidRDefault="001336D0" w:rsidP="001336D0">
            <w:pPr>
              <w:numPr>
                <w:ilvl w:val="1"/>
                <w:numId w:val="53"/>
              </w:numPr>
              <w:spacing w:after="0" w:line="240" w:lineRule="auto"/>
              <w:ind w:left="1080"/>
              <w:rPr>
                <w:rFonts w:ascii="Times" w:eastAsia="Batang" w:hAnsi="Times" w:cs="Times"/>
                <w:szCs w:val="20"/>
                <w:lang w:val="en-GB" w:eastAsia="x-none"/>
              </w:rPr>
            </w:pPr>
            <w:r w:rsidRPr="001336D0">
              <w:rPr>
                <w:rFonts w:ascii="Times" w:eastAsia="Batang" w:hAnsi="Times" w:cs="Times"/>
                <w:szCs w:val="20"/>
                <w:lang w:val="en-GB" w:eastAsia="x-none"/>
              </w:rPr>
              <w:t xml:space="preserve">FFS start at symbol #6 </w:t>
            </w:r>
            <w:proofErr w:type="spellStart"/>
            <w:r w:rsidRPr="001336D0">
              <w:rPr>
                <w:rFonts w:ascii="Times" w:eastAsia="Batang" w:hAnsi="Times" w:cs="Times"/>
                <w:szCs w:val="20"/>
                <w:lang w:val="en-GB" w:eastAsia="x-none"/>
              </w:rPr>
              <w:t>o</w:t>
            </w:r>
            <w:r w:rsidRPr="00F72156">
              <w:rPr>
                <w:rFonts w:ascii="Times" w:eastAsia="Batang" w:hAnsi="Times" w:cs="Times"/>
                <w:strike/>
                <w:color w:val="FF0000"/>
                <w:szCs w:val="20"/>
                <w:lang w:val="en-GB" w:eastAsia="x-none"/>
              </w:rPr>
              <w:t>f</w:t>
            </w:r>
            <w:r w:rsidR="00F107B0" w:rsidRPr="00F72156">
              <w:rPr>
                <w:rFonts w:ascii="Times" w:eastAsia="Batang" w:hAnsi="Times" w:cs="Times"/>
                <w:color w:val="FF0000"/>
                <w:szCs w:val="20"/>
                <w:lang w:val="en-GB" w:eastAsia="x-none"/>
              </w:rPr>
              <w:t>r</w:t>
            </w:r>
            <w:proofErr w:type="spellEnd"/>
            <w:r w:rsidRPr="001336D0">
              <w:rPr>
                <w:rFonts w:ascii="Times" w:eastAsia="Batang" w:hAnsi="Times" w:cs="Times"/>
                <w:szCs w:val="20"/>
                <w:lang w:val="en-GB" w:eastAsia="x-none"/>
              </w:rPr>
              <w:t xml:space="preserve"> #7 or both</w:t>
            </w:r>
          </w:p>
          <w:p w14:paraId="036B8E89" w14:textId="7F0BF3D7" w:rsidR="001336D0" w:rsidRPr="00F72156" w:rsidRDefault="001336D0" w:rsidP="00F72156">
            <w:pPr>
              <w:numPr>
                <w:ilvl w:val="0"/>
                <w:numId w:val="53"/>
              </w:numPr>
              <w:spacing w:after="0" w:line="240" w:lineRule="auto"/>
              <w:ind w:left="360"/>
              <w:rPr>
                <w:rFonts w:ascii="Times" w:eastAsia="Batang" w:hAnsi="Times" w:cs="Times"/>
                <w:szCs w:val="20"/>
                <w:lang w:val="en-GB" w:eastAsia="x-none"/>
              </w:rPr>
            </w:pPr>
            <w:r w:rsidRPr="001336D0">
              <w:rPr>
                <w:rFonts w:ascii="Times" w:eastAsia="Batang" w:hAnsi="Times" w:cs="Times"/>
                <w:szCs w:val="20"/>
                <w:lang w:val="en-GB" w:eastAsia="x-none"/>
              </w:rPr>
              <w:t>FFS: The Type0-PDCCH candidates associated with an SSB are confined within a slot carrying the associated SSB (with the same QCL assumptions)</w:t>
            </w:r>
          </w:p>
        </w:tc>
      </w:tr>
    </w:tbl>
    <w:p w14:paraId="7E908FF9" w14:textId="77777777" w:rsidR="00F72156" w:rsidRDefault="00F72156" w:rsidP="002A7777">
      <w:pPr>
        <w:rPr>
          <w:lang w:val="en-GB"/>
        </w:rPr>
      </w:pPr>
    </w:p>
    <w:p w14:paraId="1287F9FC" w14:textId="134CBD2C" w:rsidR="001336D0" w:rsidRDefault="001336D0" w:rsidP="002A7777">
      <w:pPr>
        <w:rPr>
          <w:lang w:val="en-GB"/>
        </w:rPr>
      </w:pPr>
      <w:r>
        <w:rPr>
          <w:lang w:val="en-GB"/>
        </w:rPr>
        <w:t>As discussed in 2.1. it would be beneficial to shift the second SSB forward by one symbol to support two DRSs within a slot with equal amount of REs and CORESET#0 sizes (up to 2 symbol CORESET). Th</w:t>
      </w:r>
      <w:r w:rsidR="00071A34">
        <w:rPr>
          <w:lang w:val="en-GB"/>
        </w:rPr>
        <w:t xml:space="preserve">at would enable allocating two 7-symbol DRSs in TDM manner within a slot. Thus, related to </w:t>
      </w:r>
    </w:p>
    <w:p w14:paraId="0CBE9EF7" w14:textId="020206BF" w:rsidR="00071A34" w:rsidRPr="001336D0" w:rsidRDefault="00071A34" w:rsidP="00071A34">
      <w:pPr>
        <w:numPr>
          <w:ilvl w:val="1"/>
          <w:numId w:val="53"/>
        </w:numPr>
        <w:spacing w:after="0" w:line="240" w:lineRule="auto"/>
        <w:ind w:left="1080"/>
        <w:rPr>
          <w:rFonts w:ascii="Times" w:eastAsia="Batang" w:hAnsi="Times" w:cs="Times"/>
          <w:szCs w:val="20"/>
          <w:lang w:val="en-GB" w:eastAsia="x-none"/>
        </w:rPr>
      </w:pPr>
      <w:r w:rsidRPr="001336D0">
        <w:rPr>
          <w:rFonts w:ascii="Times" w:eastAsia="Batang" w:hAnsi="Times" w:cs="Times"/>
          <w:szCs w:val="20"/>
          <w:lang w:val="en-GB" w:eastAsia="x-none"/>
        </w:rPr>
        <w:lastRenderedPageBreak/>
        <w:t>FFS start at symbol #6 of #7 or both</w:t>
      </w:r>
    </w:p>
    <w:p w14:paraId="2A305CE4" w14:textId="22C984FC" w:rsidR="00F72156" w:rsidRDefault="00F72156" w:rsidP="002A7777">
      <w:pPr>
        <w:rPr>
          <w:lang w:val="en-GB"/>
        </w:rPr>
      </w:pPr>
    </w:p>
    <w:p w14:paraId="7E7A0F70" w14:textId="3BC81B5E" w:rsidR="00071A34" w:rsidRDefault="00071A34" w:rsidP="002A7777">
      <w:pPr>
        <w:rPr>
          <w:lang w:val="en-GB"/>
        </w:rPr>
      </w:pPr>
      <w:r>
        <w:rPr>
          <w:lang w:val="en-GB"/>
        </w:rPr>
        <w:t>we consider that it’s beneficial to support the monitoring of Type0-PDCCH of the 2</w:t>
      </w:r>
      <w:r w:rsidRPr="00F72156">
        <w:rPr>
          <w:vertAlign w:val="superscript"/>
          <w:lang w:val="en-GB"/>
        </w:rPr>
        <w:t>nd</w:t>
      </w:r>
      <w:r>
        <w:rPr>
          <w:lang w:val="en-GB"/>
        </w:rPr>
        <w:t xml:space="preserve"> SSB position in a slot starting at symbol #7.</w:t>
      </w:r>
    </w:p>
    <w:p w14:paraId="695E77DA" w14:textId="59C495C8" w:rsidR="00071A34" w:rsidRPr="00F72156" w:rsidRDefault="00071A34" w:rsidP="002A7777">
      <w:pPr>
        <w:rPr>
          <w:i/>
          <w:lang w:val="en-GB"/>
        </w:rPr>
      </w:pPr>
      <w:r>
        <w:rPr>
          <w:b/>
          <w:i/>
          <w:lang w:val="en-GB"/>
        </w:rPr>
        <w:t>Proposal</w:t>
      </w:r>
      <w:r w:rsidR="001E4997">
        <w:rPr>
          <w:b/>
          <w:i/>
          <w:lang w:val="en-GB"/>
        </w:rPr>
        <w:t xml:space="preserve"> 6</w:t>
      </w:r>
      <w:r>
        <w:rPr>
          <w:b/>
          <w:i/>
          <w:lang w:val="en-GB"/>
        </w:rPr>
        <w:t>:</w:t>
      </w:r>
      <w:r>
        <w:rPr>
          <w:i/>
          <w:lang w:val="en-GB"/>
        </w:rPr>
        <w:t xml:space="preserve"> Support the monitoring of Type0-PDC</w:t>
      </w:r>
      <w:r w:rsidR="00B4518F">
        <w:rPr>
          <w:i/>
          <w:lang w:val="en-GB"/>
        </w:rPr>
        <w:t>CH</w:t>
      </w:r>
      <w:r>
        <w:rPr>
          <w:i/>
          <w:lang w:val="en-GB"/>
        </w:rPr>
        <w:t xml:space="preserve"> of the 2</w:t>
      </w:r>
      <w:r w:rsidRPr="00F72156">
        <w:rPr>
          <w:i/>
          <w:vertAlign w:val="superscript"/>
          <w:lang w:val="en-GB"/>
        </w:rPr>
        <w:t>nd</w:t>
      </w:r>
      <w:r>
        <w:rPr>
          <w:i/>
          <w:lang w:val="en-GB"/>
        </w:rPr>
        <w:t xml:space="preserve"> SSB position in a slot starting at symbol #7. </w:t>
      </w:r>
    </w:p>
    <w:p w14:paraId="3378B74C" w14:textId="3DB3BAB5" w:rsidR="00CB0C83" w:rsidRDefault="00220983" w:rsidP="00214365">
      <w:pPr>
        <w:jc w:val="both"/>
        <w:rPr>
          <w:lang w:val="en-GB"/>
        </w:rPr>
      </w:pPr>
      <w:r>
        <w:rPr>
          <w:lang w:val="en-GB"/>
        </w:rPr>
        <w:t xml:space="preserve">Exemplary illustration </w:t>
      </w:r>
      <w:r w:rsidR="00CA3F69">
        <w:rPr>
          <w:lang w:val="en-GB"/>
        </w:rPr>
        <w:t xml:space="preserve">of having symbol #7 as the second starting symbol within a slot </w:t>
      </w:r>
      <w:r w:rsidR="00071A34">
        <w:rPr>
          <w:lang w:val="en-GB"/>
        </w:rPr>
        <w:t>together with one symbol shifted SSB position of the 2</w:t>
      </w:r>
      <w:r w:rsidR="00071A34" w:rsidRPr="00F72156">
        <w:rPr>
          <w:vertAlign w:val="superscript"/>
          <w:lang w:val="en-GB"/>
        </w:rPr>
        <w:t>nd</w:t>
      </w:r>
      <w:r w:rsidR="00071A34">
        <w:rPr>
          <w:lang w:val="en-GB"/>
        </w:rPr>
        <w:t xml:space="preserve"> SSB </w:t>
      </w:r>
      <w:r w:rsidR="00CA3F69">
        <w:rPr>
          <w:lang w:val="en-GB"/>
        </w:rPr>
        <w:t xml:space="preserve">is </w:t>
      </w:r>
      <w:r w:rsidR="00C72842">
        <w:rPr>
          <w:lang w:val="en-GB"/>
        </w:rPr>
        <w:t>illustrated</w:t>
      </w:r>
      <w:r w:rsidR="00CA3F69">
        <w:rPr>
          <w:lang w:val="en-GB"/>
        </w:rPr>
        <w:t xml:space="preserve"> in </w:t>
      </w:r>
      <w:r w:rsidR="005B2D4E">
        <w:rPr>
          <w:lang w:val="en-GB"/>
        </w:rPr>
        <w:fldChar w:fldCharType="begin"/>
      </w:r>
      <w:r w:rsidR="005B2D4E">
        <w:rPr>
          <w:lang w:val="en-GB"/>
        </w:rPr>
        <w:instrText xml:space="preserve"> REF _Ref534874005 \h </w:instrText>
      </w:r>
      <w:r w:rsidR="005B2D4E">
        <w:rPr>
          <w:lang w:val="en-GB"/>
        </w:rPr>
      </w:r>
      <w:r w:rsidR="005B2D4E">
        <w:rPr>
          <w:lang w:val="en-GB"/>
        </w:rPr>
        <w:fldChar w:fldCharType="separate"/>
      </w:r>
      <w:r w:rsidR="005B2D4E" w:rsidRPr="00CC72F4">
        <w:rPr>
          <w:lang w:val="en-GB"/>
        </w:rPr>
        <w:t xml:space="preserve">Figure </w:t>
      </w:r>
      <w:r w:rsidR="00C0701E">
        <w:rPr>
          <w:noProof/>
          <w:lang w:val="en-GB"/>
        </w:rPr>
        <w:t>2</w:t>
      </w:r>
      <w:r w:rsidR="005B2D4E">
        <w:rPr>
          <w:lang w:val="en-GB"/>
        </w:rPr>
        <w:fldChar w:fldCharType="end"/>
      </w:r>
      <w:r w:rsidR="005B2D4E">
        <w:rPr>
          <w:lang w:val="en-GB"/>
        </w:rPr>
        <w:t>.</w:t>
      </w:r>
    </w:p>
    <w:p w14:paraId="349100FE" w14:textId="4180286E" w:rsidR="002854DF" w:rsidRDefault="00071A34" w:rsidP="002854DF">
      <w:pPr>
        <w:jc w:val="center"/>
        <w:rPr>
          <w:lang w:val="en-GB"/>
        </w:rPr>
      </w:pPr>
      <w:r>
        <w:rPr>
          <w:noProof/>
          <w:lang w:val="en-GB"/>
        </w:rPr>
        <w:drawing>
          <wp:inline distT="0" distB="0" distL="0" distR="0" wp14:anchorId="1AD43B08" wp14:editId="739845BE">
            <wp:extent cx="4961255" cy="24143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9922" cy="2423385"/>
                    </a:xfrm>
                    <a:prstGeom prst="rect">
                      <a:avLst/>
                    </a:prstGeom>
                    <a:noFill/>
                  </pic:spPr>
                </pic:pic>
              </a:graphicData>
            </a:graphic>
          </wp:inline>
        </w:drawing>
      </w:r>
    </w:p>
    <w:p w14:paraId="4B70F3B3" w14:textId="1F7E866E" w:rsidR="00C72842" w:rsidRPr="00C72842" w:rsidRDefault="00C72842" w:rsidP="00C72842">
      <w:pPr>
        <w:pStyle w:val="Caption"/>
        <w:rPr>
          <w:lang w:val="en-GB"/>
        </w:rPr>
      </w:pPr>
      <w:bookmarkStart w:id="3" w:name="_Ref534874005"/>
      <w:r>
        <w:t xml:space="preserve">Figure </w:t>
      </w:r>
      <w:r w:rsidR="00740211">
        <w:rPr>
          <w:noProof/>
        </w:rPr>
        <w:fldChar w:fldCharType="begin"/>
      </w:r>
      <w:r w:rsidR="00740211">
        <w:rPr>
          <w:noProof/>
        </w:rPr>
        <w:instrText xml:space="preserve"> SEQ Figure \* ARABIC </w:instrText>
      </w:r>
      <w:r w:rsidR="00740211">
        <w:rPr>
          <w:noProof/>
        </w:rPr>
        <w:fldChar w:fldCharType="separate"/>
      </w:r>
      <w:r w:rsidR="000A7B19">
        <w:rPr>
          <w:noProof/>
        </w:rPr>
        <w:t>2</w:t>
      </w:r>
      <w:r w:rsidR="00740211">
        <w:rPr>
          <w:noProof/>
        </w:rPr>
        <w:fldChar w:fldCharType="end"/>
      </w:r>
      <w:bookmarkEnd w:id="3"/>
      <w:r w:rsidRPr="00C72842">
        <w:rPr>
          <w:lang w:val="en-GB"/>
        </w:rPr>
        <w:t xml:space="preserve"> Illustration of arrangement of 7-</w:t>
      </w:r>
      <w:r>
        <w:rPr>
          <w:lang w:val="en-GB"/>
        </w:rPr>
        <w:t>symbol DRS transmissions and corresponding PDCCH monitoring occasions</w:t>
      </w:r>
      <w:r w:rsidR="00F72156">
        <w:rPr>
          <w:lang w:val="en-GB"/>
        </w:rPr>
        <w:t xml:space="preserve"> in 2OS CORESET</w:t>
      </w:r>
      <w:r>
        <w:rPr>
          <w:lang w:val="en-GB"/>
        </w:rPr>
        <w:t xml:space="preserve">. </w:t>
      </w:r>
    </w:p>
    <w:p w14:paraId="11E4E7C6" w14:textId="3938FB00" w:rsidR="00427B38" w:rsidRDefault="000A4984" w:rsidP="00427B38">
      <w:pPr>
        <w:rPr>
          <w:lang w:val="en-GB"/>
        </w:rPr>
      </w:pPr>
      <w:r>
        <w:rPr>
          <w:lang w:val="en-GB"/>
        </w:rPr>
        <w:t xml:space="preserve">Furthermore, in Rel15 </w:t>
      </w:r>
      <w:r w:rsidR="00427B38" w:rsidRPr="00CC72F4">
        <w:rPr>
          <w:lang w:val="en-GB"/>
        </w:rPr>
        <w:t xml:space="preserve">for the SS/PBCH block and CORESET multiplexing pattern 1, a UE monitors PDCCH in the Type0-PDCCH CSS set </w:t>
      </w:r>
      <w:r w:rsidR="00427B38" w:rsidRPr="00F72156">
        <w:rPr>
          <w:lang w:val="en-GB"/>
        </w:rPr>
        <w:t>over two consecutive slots</w:t>
      </w:r>
      <w:r w:rsidR="00427B38" w:rsidRPr="00CC72F4">
        <w:rPr>
          <w:lang w:val="en-GB"/>
        </w:rPr>
        <w:t xml:space="preserve"> starting from slot </w:t>
      </w:r>
      <w:r w:rsidR="00427B38" w:rsidRPr="00D20E88">
        <w:rPr>
          <w:position w:val="-10"/>
        </w:rPr>
        <w:object w:dxaOrig="240" w:dyaOrig="300" w14:anchorId="39DCE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5" o:title=""/>
          </v:shape>
          <o:OLEObject Type="Embed" ProgID="Equation.3" ShapeID="_x0000_i1025" DrawAspect="Content" ObjectID="_1615394136" r:id="rId16"/>
        </w:object>
      </w:r>
      <w:r w:rsidR="00427B38" w:rsidRPr="00CC72F4">
        <w:rPr>
          <w:lang w:val="en-GB"/>
        </w:rPr>
        <w:t xml:space="preserve">. For SSB with index </w:t>
      </w:r>
      <w:r w:rsidR="00427B38" w:rsidRPr="00D20E88">
        <w:rPr>
          <w:position w:val="-6"/>
        </w:rPr>
        <w:object w:dxaOrig="139" w:dyaOrig="240" w14:anchorId="6AE3BF33">
          <v:shape id="_x0000_i1026" type="#_x0000_t75" style="width:6pt;height:12pt" o:ole="">
            <v:imagedata r:id="rId17" o:title=""/>
          </v:shape>
          <o:OLEObject Type="Embed" ProgID="Equation.3" ShapeID="_x0000_i1026" DrawAspect="Content" ObjectID="_1615394137" r:id="rId18"/>
        </w:object>
      </w:r>
      <w:r w:rsidR="00427B38" w:rsidRPr="00DE4B4F">
        <w:rPr>
          <w:lang w:val="en-GB"/>
        </w:rPr>
        <w:t xml:space="preserve">, the UE determines an index of slot </w:t>
      </w:r>
      <w:r w:rsidR="00427B38" w:rsidRPr="00D20E88">
        <w:rPr>
          <w:position w:val="-10"/>
        </w:rPr>
        <w:object w:dxaOrig="240" w:dyaOrig="300" w14:anchorId="3E2B00B0">
          <v:shape id="_x0000_i1027" type="#_x0000_t75" style="width:12pt;height:18pt" o:ole="">
            <v:imagedata r:id="rId15" o:title=""/>
          </v:shape>
          <o:OLEObject Type="Embed" ProgID="Equation.3" ShapeID="_x0000_i1027" DrawAspect="Content" ObjectID="_1615394138" r:id="rId19"/>
        </w:object>
      </w:r>
      <w:r w:rsidR="00427B38" w:rsidRPr="00DE4B4F">
        <w:rPr>
          <w:lang w:val="en-GB"/>
        </w:rPr>
        <w:t xml:space="preserve"> as </w:t>
      </w:r>
      <w:r w:rsidR="00427B38" w:rsidRPr="00D20E88">
        <w:rPr>
          <w:position w:val="-10"/>
        </w:rPr>
        <w:object w:dxaOrig="2720" w:dyaOrig="340" w14:anchorId="12C62ED7">
          <v:shape id="_x0000_i1028" type="#_x0000_t75" style="width:138pt;height:18pt" o:ole="">
            <v:imagedata r:id="rId20" o:title=""/>
          </v:shape>
          <o:OLEObject Type="Embed" ProgID="Equation.3" ShapeID="_x0000_i1028" DrawAspect="Content" ObjectID="_1615394139" r:id="rId21"/>
        </w:object>
      </w:r>
      <w:r w:rsidR="00427B38" w:rsidRPr="00DE4B4F">
        <w:rPr>
          <w:lang w:val="en-GB"/>
        </w:rPr>
        <w:t xml:space="preserve"> located in a frame with system frame number (SFN) </w:t>
      </w:r>
      <w:r w:rsidR="00427B38" w:rsidRPr="00D20E88">
        <w:rPr>
          <w:position w:val="-10"/>
        </w:rPr>
        <w:object w:dxaOrig="540" w:dyaOrig="300" w14:anchorId="57FFABD8">
          <v:shape id="_x0000_i1029" type="#_x0000_t75" style="width:30pt;height:18pt" o:ole="">
            <v:imagedata r:id="rId22" o:title=""/>
          </v:shape>
          <o:OLEObject Type="Embed" ProgID="Equation.3" ShapeID="_x0000_i1029" DrawAspect="Content" ObjectID="_1615394140" r:id="rId23"/>
        </w:object>
      </w:r>
      <w:r w:rsidR="00427B38" w:rsidRPr="00DE4B4F">
        <w:rPr>
          <w:lang w:val="en-GB"/>
        </w:rPr>
        <w:t xml:space="preserve"> satisfying </w:t>
      </w:r>
      <w:r w:rsidR="00427B38" w:rsidRPr="00D20E88">
        <w:rPr>
          <w:position w:val="-10"/>
        </w:rPr>
        <w:object w:dxaOrig="1359" w:dyaOrig="300" w14:anchorId="06707116">
          <v:shape id="_x0000_i1030" type="#_x0000_t75" style="width:66pt;height:18pt" o:ole="">
            <v:imagedata r:id="rId24" o:title=""/>
          </v:shape>
          <o:OLEObject Type="Embed" ProgID="Equation.3" ShapeID="_x0000_i1030" DrawAspect="Content" ObjectID="_1615394141" r:id="rId25"/>
        </w:object>
      </w:r>
      <w:r w:rsidR="00427B38" w:rsidRPr="00DE4B4F">
        <w:rPr>
          <w:lang w:val="en-GB"/>
        </w:rPr>
        <w:t xml:space="preserve"> if </w:t>
      </w:r>
      <w:r w:rsidR="00427B38" w:rsidRPr="00D20E88">
        <w:rPr>
          <w:position w:val="-10"/>
        </w:rPr>
        <w:object w:dxaOrig="2980" w:dyaOrig="340" w14:anchorId="22AF16E3">
          <v:shape id="_x0000_i1031" type="#_x0000_t75" style="width:150pt;height:18pt" o:ole="">
            <v:imagedata r:id="rId26" o:title=""/>
          </v:shape>
          <o:OLEObject Type="Embed" ProgID="Equation.3" ShapeID="_x0000_i1031" DrawAspect="Content" ObjectID="_1615394142" r:id="rId27"/>
        </w:object>
      </w:r>
      <w:r w:rsidR="00427B38" w:rsidRPr="00DE4B4F">
        <w:rPr>
          <w:lang w:val="en-GB"/>
        </w:rPr>
        <w:t xml:space="preserve"> or in a frame with SFN satisfying </w:t>
      </w:r>
      <w:r w:rsidR="00427B38" w:rsidRPr="00D20E88">
        <w:rPr>
          <w:position w:val="-10"/>
        </w:rPr>
        <w:object w:dxaOrig="1340" w:dyaOrig="300" w14:anchorId="320DB74A">
          <v:shape id="_x0000_i1032" type="#_x0000_t75" style="width:66pt;height:18pt" o:ole="">
            <v:imagedata r:id="rId28" o:title=""/>
          </v:shape>
          <o:OLEObject Type="Embed" ProgID="Equation.3" ShapeID="_x0000_i1032" DrawAspect="Content" ObjectID="_1615394143" r:id="rId29"/>
        </w:object>
      </w:r>
      <w:r w:rsidR="00427B38" w:rsidRPr="00DE4B4F">
        <w:rPr>
          <w:lang w:val="en-GB"/>
        </w:rPr>
        <w:t xml:space="preserve"> if </w:t>
      </w:r>
      <w:r w:rsidR="00427B38" w:rsidRPr="00D20E88">
        <w:rPr>
          <w:position w:val="-10"/>
        </w:rPr>
        <w:object w:dxaOrig="2940" w:dyaOrig="340" w14:anchorId="533D6DE5">
          <v:shape id="_x0000_i1033" type="#_x0000_t75" style="width:150pt;height:18pt" o:ole="">
            <v:imagedata r:id="rId30" o:title=""/>
          </v:shape>
          <o:OLEObject Type="Embed" ProgID="Equation.3" ShapeID="_x0000_i1033" DrawAspect="Content" ObjectID="_1615394144" r:id="rId31"/>
        </w:object>
      </w:r>
      <w:r w:rsidR="00427B38" w:rsidRPr="00DE4B4F">
        <w:rPr>
          <w:lang w:val="en-GB"/>
        </w:rPr>
        <w:t xml:space="preserve">. </w:t>
      </w:r>
      <w:r w:rsidR="00427B38">
        <w:rPr>
          <w:lang w:val="en-GB"/>
        </w:rPr>
        <w:t xml:space="preserve">[3GPP TS 38.213, section 13] </w:t>
      </w:r>
      <w:r w:rsidR="00427B38" w:rsidRPr="00D20E88">
        <w:rPr>
          <w:position w:val="-4"/>
        </w:rPr>
        <w:object w:dxaOrig="279" w:dyaOrig="220" w14:anchorId="76ADC620">
          <v:shape id="_x0000_i1034" type="#_x0000_t75" style="width:12pt;height:12pt" o:ole="">
            <v:imagedata r:id="rId32" o:title=""/>
          </v:shape>
          <o:OLEObject Type="Embed" ProgID="Equation.3" ShapeID="_x0000_i1034" DrawAspect="Content" ObjectID="_1615394145" r:id="rId33"/>
        </w:object>
      </w:r>
      <w:r w:rsidR="00427B38" w:rsidRPr="00DE4B4F">
        <w:rPr>
          <w:lang w:val="en-GB"/>
        </w:rPr>
        <w:t xml:space="preserve"> and </w:t>
      </w:r>
      <w:r w:rsidR="00427B38" w:rsidRPr="00D20E88">
        <w:rPr>
          <w:position w:val="-6"/>
        </w:rPr>
        <w:object w:dxaOrig="220" w:dyaOrig="240" w14:anchorId="0396B4F6">
          <v:shape id="_x0000_i1035" type="#_x0000_t75" style="width:12pt;height:12pt" o:ole="">
            <v:imagedata r:id="rId34" o:title=""/>
          </v:shape>
          <o:OLEObject Type="Embed" ProgID="Equation.3" ShapeID="_x0000_i1035" DrawAspect="Content" ObjectID="_1615394146" r:id="rId35"/>
        </w:object>
      </w:r>
      <w:r w:rsidR="00427B38" w:rsidRPr="00DE4B4F">
        <w:rPr>
          <w:lang w:val="en-GB"/>
        </w:rPr>
        <w:t xml:space="preserve"> are </w:t>
      </w:r>
      <w:r w:rsidR="00427B38">
        <w:rPr>
          <w:lang w:val="en-GB"/>
        </w:rPr>
        <w:t>signalled</w:t>
      </w:r>
      <w:r w:rsidR="00427B38" w:rsidRPr="00DE4B4F">
        <w:rPr>
          <w:lang w:val="en-GB"/>
        </w:rPr>
        <w:t xml:space="preserve"> </w:t>
      </w:r>
      <w:r w:rsidR="00427B38">
        <w:rPr>
          <w:lang w:val="en-GB"/>
        </w:rPr>
        <w:t xml:space="preserve">in MIB where </w:t>
      </w:r>
    </w:p>
    <w:p w14:paraId="159C4204" w14:textId="5A020B03" w:rsidR="00427B38" w:rsidRPr="000A4984" w:rsidRDefault="00427B38" w:rsidP="00427B38">
      <w:pPr>
        <w:pStyle w:val="ListParagraph"/>
        <w:numPr>
          <w:ilvl w:val="0"/>
          <w:numId w:val="32"/>
        </w:numPr>
        <w:rPr>
          <w:i/>
          <w:lang w:val="en-GB"/>
        </w:rPr>
      </w:pPr>
      <w:r>
        <w:rPr>
          <w:i/>
          <w:lang w:val="en-GB"/>
        </w:rPr>
        <w:t>O</w:t>
      </w:r>
      <w:r>
        <w:rPr>
          <w:lang w:val="en-GB"/>
        </w:rPr>
        <w:t xml:space="preserve"> defines time domain group offset from radio frame boundary, i.e. with non-zero </w:t>
      </w:r>
      <w:r>
        <w:rPr>
          <w:i/>
          <w:lang w:val="en-GB"/>
        </w:rPr>
        <w:t>O</w:t>
      </w:r>
      <w:r>
        <w:rPr>
          <w:lang w:val="en-GB"/>
        </w:rPr>
        <w:t xml:space="preserve"> values monitoring occasions can be shifted from the beginning of the radio frame. It needs to be noticed that SSBs may be mapped either of the half-frames of the radio frame and even group offset </w:t>
      </w:r>
      <w:r>
        <w:rPr>
          <w:i/>
          <w:lang w:val="en-GB"/>
        </w:rPr>
        <w:t>O</w:t>
      </w:r>
      <w:r>
        <w:rPr>
          <w:lang w:val="en-GB"/>
        </w:rPr>
        <w:t xml:space="preserve"> = 0 does not guarantee that PDCCH monitoring slot would be in the same slot as the associated SSB. To enable that </w:t>
      </w:r>
      <w:r>
        <w:rPr>
          <w:i/>
          <w:lang w:val="en-GB"/>
        </w:rPr>
        <w:t>O</w:t>
      </w:r>
      <w:r>
        <w:rPr>
          <w:lang w:val="en-GB"/>
        </w:rPr>
        <w:t xml:space="preserve"> should be zero when SSBs are mapped to the first half-frame and </w:t>
      </w:r>
      <w:r>
        <w:rPr>
          <w:i/>
          <w:lang w:val="en-GB"/>
        </w:rPr>
        <w:t>O</w:t>
      </w:r>
      <w:r>
        <w:rPr>
          <w:lang w:val="en-GB"/>
        </w:rPr>
        <w:t xml:space="preserve"> should be 5 when SSBs are mapped to the second half-frame.</w:t>
      </w:r>
    </w:p>
    <w:p w14:paraId="1B6D4E08" w14:textId="7648AD74" w:rsidR="000A4984" w:rsidRPr="000A4984" w:rsidRDefault="000A4984" w:rsidP="000A4984">
      <w:pPr>
        <w:rPr>
          <w:i/>
          <w:lang w:val="en-GB"/>
        </w:rPr>
      </w:pPr>
      <w:r>
        <w:rPr>
          <w:b/>
          <w:i/>
          <w:lang w:val="en-GB"/>
        </w:rPr>
        <w:t xml:space="preserve">Observation </w:t>
      </w:r>
      <w:r w:rsidR="0050637C">
        <w:rPr>
          <w:b/>
          <w:i/>
          <w:lang w:val="en-GB"/>
        </w:rPr>
        <w:t>3</w:t>
      </w:r>
      <w:r>
        <w:rPr>
          <w:b/>
          <w:i/>
          <w:lang w:val="en-GB"/>
        </w:rPr>
        <w:t xml:space="preserve">: </w:t>
      </w:r>
      <w:r w:rsidRPr="000A4984">
        <w:rPr>
          <w:i/>
          <w:lang w:val="en-GB"/>
        </w:rPr>
        <w:t xml:space="preserve">SSBs may be mapped </w:t>
      </w:r>
      <w:r w:rsidR="00607A4B">
        <w:rPr>
          <w:i/>
          <w:lang w:val="en-GB"/>
        </w:rPr>
        <w:t xml:space="preserve">into </w:t>
      </w:r>
      <w:r w:rsidRPr="000A4984">
        <w:rPr>
          <w:i/>
          <w:lang w:val="en-GB"/>
        </w:rPr>
        <w:t>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269D57F1" w14:textId="77777777" w:rsidR="00427B38" w:rsidRDefault="00427B38" w:rsidP="00427B38">
      <w:pPr>
        <w:pStyle w:val="ListParagraph"/>
        <w:ind w:left="360"/>
        <w:rPr>
          <w:i/>
          <w:lang w:val="en-GB"/>
        </w:rPr>
      </w:pPr>
    </w:p>
    <w:p w14:paraId="7D436CC6" w14:textId="77777777" w:rsidR="00427B38" w:rsidRPr="00086B0B" w:rsidRDefault="00427B38" w:rsidP="00427B38">
      <w:pPr>
        <w:pStyle w:val="ListParagraph"/>
        <w:numPr>
          <w:ilvl w:val="0"/>
          <w:numId w:val="32"/>
        </w:numPr>
        <w:rPr>
          <w:i/>
          <w:lang w:val="en-GB"/>
        </w:rPr>
      </w:pPr>
      <w:r>
        <w:rPr>
          <w:i/>
          <w:lang w:val="en-GB"/>
        </w:rPr>
        <w:t xml:space="preserve">M </w:t>
      </w:r>
      <w:r>
        <w:rPr>
          <w:lang w:val="en-GB"/>
        </w:rPr>
        <w:t>defines the mapping pattern between the monitoring slots and the SSB and the values can be ½, 1 and 2</w:t>
      </w:r>
    </w:p>
    <w:p w14:paraId="1EB0D8ED" w14:textId="77777777" w:rsidR="00427B38" w:rsidRPr="00893B7D" w:rsidRDefault="00427B38" w:rsidP="00427B38">
      <w:pPr>
        <w:pStyle w:val="ListParagraph"/>
        <w:numPr>
          <w:ilvl w:val="1"/>
          <w:numId w:val="32"/>
        </w:numPr>
        <w:rPr>
          <w:i/>
          <w:lang w:val="en-GB"/>
        </w:rPr>
      </w:pPr>
      <w:r>
        <w:rPr>
          <w:lang w:val="en-GB"/>
        </w:rPr>
        <w:lastRenderedPageBreak/>
        <w:t xml:space="preserve">with value </w:t>
      </w:r>
      <w:r w:rsidRPr="004D1B28">
        <w:rPr>
          <w:i/>
          <w:lang w:val="en-GB"/>
        </w:rPr>
        <w:t>M</w:t>
      </w:r>
      <w:r>
        <w:rPr>
          <w:lang w:val="en-GB"/>
        </w:rPr>
        <w:t xml:space="preserve"> = ½ consecutive even and odd (0 and 1, 2 and 3, …) SSB indices have the same two monitoring slots and the first slot of the monitoring slots is the one where corresponding SSB indices are located as illustrated in the following figure</w:t>
      </w:r>
    </w:p>
    <w:p w14:paraId="017EAC48" w14:textId="77777777" w:rsidR="00427B38" w:rsidRPr="004D1B28" w:rsidRDefault="00427B38" w:rsidP="00427B38">
      <w:pPr>
        <w:jc w:val="center"/>
        <w:rPr>
          <w:lang w:val="en-GB"/>
        </w:rPr>
      </w:pPr>
      <w:r>
        <w:rPr>
          <w:noProof/>
          <w:lang w:val="en-GB"/>
        </w:rPr>
        <w:drawing>
          <wp:inline distT="0" distB="0" distL="0" distR="0" wp14:anchorId="491CD87F" wp14:editId="72AA54CE">
            <wp:extent cx="5396275" cy="16934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38638" cy="1706708"/>
                    </a:xfrm>
                    <a:prstGeom prst="rect">
                      <a:avLst/>
                    </a:prstGeom>
                    <a:noFill/>
                  </pic:spPr>
                </pic:pic>
              </a:graphicData>
            </a:graphic>
          </wp:inline>
        </w:drawing>
      </w:r>
    </w:p>
    <w:p w14:paraId="73A3F1C3" w14:textId="77777777" w:rsidR="00427B38" w:rsidRPr="004D1B28" w:rsidRDefault="00427B38" w:rsidP="00427B38">
      <w:pPr>
        <w:pStyle w:val="ListParagraph"/>
        <w:numPr>
          <w:ilvl w:val="1"/>
          <w:numId w:val="32"/>
        </w:numPr>
        <w:rPr>
          <w:i/>
          <w:lang w:val="en-GB"/>
        </w:rPr>
      </w:pPr>
      <w:r>
        <w:rPr>
          <w:lang w:val="en-GB"/>
        </w:rPr>
        <w:t xml:space="preserve">with value </w:t>
      </w:r>
      <w:r w:rsidRPr="004D1B28">
        <w:rPr>
          <w:i/>
          <w:lang w:val="en-GB"/>
        </w:rPr>
        <w:t>M</w:t>
      </w:r>
      <w:r>
        <w:rPr>
          <w:lang w:val="en-GB"/>
        </w:rPr>
        <w:t xml:space="preserve"> = 1 two consecutive even and odd SSB indices (0 and 1, 2 and 3, …) have one common monitoring slot but only for the SSB #0 PDCCH monitoring slot can be the same as where the SSB is located as shown in the following figure</w:t>
      </w:r>
    </w:p>
    <w:p w14:paraId="737EBB1A" w14:textId="77777777" w:rsidR="00427B38" w:rsidRDefault="00427B38" w:rsidP="00427B38">
      <w:pPr>
        <w:jc w:val="center"/>
        <w:rPr>
          <w:lang w:val="en-GB"/>
        </w:rPr>
      </w:pPr>
      <w:r>
        <w:rPr>
          <w:noProof/>
          <w:lang w:val="en-GB"/>
        </w:rPr>
        <w:drawing>
          <wp:inline distT="0" distB="0" distL="0" distR="0" wp14:anchorId="0B84466B" wp14:editId="6C8E39C8">
            <wp:extent cx="5386465" cy="80264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83658" cy="817123"/>
                    </a:xfrm>
                    <a:prstGeom prst="rect">
                      <a:avLst/>
                    </a:prstGeom>
                    <a:noFill/>
                  </pic:spPr>
                </pic:pic>
              </a:graphicData>
            </a:graphic>
          </wp:inline>
        </w:drawing>
      </w:r>
    </w:p>
    <w:p w14:paraId="5FDCC429" w14:textId="77777777" w:rsidR="00427B38" w:rsidRDefault="00427B38" w:rsidP="00427B38">
      <w:pPr>
        <w:pStyle w:val="ListParagraph"/>
        <w:numPr>
          <w:ilvl w:val="1"/>
          <w:numId w:val="32"/>
        </w:numPr>
        <w:rPr>
          <w:lang w:val="en-GB"/>
        </w:rPr>
      </w:pPr>
      <w:r>
        <w:rPr>
          <w:lang w:val="en-GB"/>
        </w:rPr>
        <w:t xml:space="preserve">with value </w:t>
      </w:r>
      <w:r w:rsidRPr="004D1B28">
        <w:rPr>
          <w:i/>
          <w:lang w:val="en-GB"/>
        </w:rPr>
        <w:t>M</w:t>
      </w:r>
      <w:r>
        <w:rPr>
          <w:lang w:val="en-GB"/>
        </w:rPr>
        <w:t xml:space="preserve"> = </w:t>
      </w:r>
      <w:r w:rsidRPr="004D1B28">
        <w:rPr>
          <w:lang w:val="en-GB"/>
        </w:rPr>
        <w:t>2</w:t>
      </w:r>
      <w:r>
        <w:rPr>
          <w:lang w:val="en-GB"/>
        </w:rPr>
        <w:t xml:space="preserve"> SSB indices have non-overlapping monitoring slots as illustrated in the following figure</w:t>
      </w:r>
    </w:p>
    <w:p w14:paraId="335E5281" w14:textId="77777777" w:rsidR="00427B38" w:rsidRPr="004D1B28" w:rsidRDefault="00427B38" w:rsidP="00427B38">
      <w:pPr>
        <w:jc w:val="center"/>
        <w:rPr>
          <w:lang w:val="en-GB"/>
        </w:rPr>
      </w:pPr>
      <w:r>
        <w:rPr>
          <w:noProof/>
          <w:lang w:val="en-GB"/>
        </w:rPr>
        <w:drawing>
          <wp:inline distT="0" distB="0" distL="0" distR="0" wp14:anchorId="274B8F5D" wp14:editId="18C7B73B">
            <wp:extent cx="5381460" cy="5670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19304" cy="602654"/>
                    </a:xfrm>
                    <a:prstGeom prst="rect">
                      <a:avLst/>
                    </a:prstGeom>
                    <a:noFill/>
                  </pic:spPr>
                </pic:pic>
              </a:graphicData>
            </a:graphic>
          </wp:inline>
        </w:drawing>
      </w:r>
    </w:p>
    <w:p w14:paraId="448FF122" w14:textId="77777777" w:rsidR="00427B38" w:rsidRDefault="00427B38" w:rsidP="00427B38">
      <w:pPr>
        <w:rPr>
          <w:lang w:val="en-GB"/>
        </w:rPr>
      </w:pPr>
      <w:r>
        <w:rPr>
          <w:lang w:val="en-GB"/>
        </w:rPr>
        <w:t>In order to confine CORESET#0+PDSCH (carrying RMSI) and associated SSB(s) within the same slot to make DRS transmission per beam compact in time domain the following modifications are needed compared to Rel15:</w:t>
      </w:r>
    </w:p>
    <w:p w14:paraId="6122901F" w14:textId="77777777" w:rsidR="00427B38" w:rsidRDefault="00427B38" w:rsidP="00427B38">
      <w:pPr>
        <w:pStyle w:val="ListParagraph"/>
        <w:numPr>
          <w:ilvl w:val="0"/>
          <w:numId w:val="32"/>
        </w:numPr>
        <w:rPr>
          <w:lang w:val="en-GB"/>
        </w:rPr>
      </w:pPr>
      <w:r>
        <w:rPr>
          <w:b/>
          <w:lang w:val="en-GB"/>
        </w:rPr>
        <w:t>Number of consecutive monitoring slots per SSB with mux pattern 1</w:t>
      </w:r>
      <w:r>
        <w:rPr>
          <w:lang w:val="en-GB"/>
        </w:rPr>
        <w:t>: 1 (in Rel15 2)</w:t>
      </w:r>
    </w:p>
    <w:p w14:paraId="05FFEF40" w14:textId="77777777" w:rsidR="00427B38" w:rsidRDefault="00427B38" w:rsidP="00427B38">
      <w:pPr>
        <w:pStyle w:val="ListParagraph"/>
        <w:numPr>
          <w:ilvl w:val="0"/>
          <w:numId w:val="32"/>
        </w:numPr>
        <w:rPr>
          <w:lang w:val="en-GB"/>
        </w:rPr>
      </w:pPr>
      <w:r>
        <w:rPr>
          <w:b/>
          <w:lang w:val="en-GB"/>
        </w:rPr>
        <w:t xml:space="preserve">Parameter </w:t>
      </w:r>
      <w:r>
        <w:rPr>
          <w:b/>
          <w:i/>
          <w:lang w:val="en-GB"/>
        </w:rPr>
        <w:t>O</w:t>
      </w:r>
      <w:r>
        <w:rPr>
          <w:b/>
          <w:lang w:val="en-GB"/>
        </w:rPr>
        <w:t xml:space="preserve">: </w:t>
      </w:r>
      <w:r>
        <w:rPr>
          <w:lang w:val="en-GB"/>
        </w:rPr>
        <w:t>not needed; it can be fixed that monitoring slot is the same where the associated SSB(s) is/are located (in Rel15 multiple values)</w:t>
      </w:r>
    </w:p>
    <w:p w14:paraId="468A12A3" w14:textId="7F1DD94D" w:rsidR="00427B38" w:rsidRDefault="00427B38" w:rsidP="00427B38">
      <w:pPr>
        <w:pStyle w:val="ListParagraph"/>
        <w:numPr>
          <w:ilvl w:val="0"/>
          <w:numId w:val="32"/>
        </w:numPr>
        <w:rPr>
          <w:lang w:val="en-GB"/>
        </w:rPr>
      </w:pPr>
      <w:r>
        <w:rPr>
          <w:b/>
          <w:lang w:val="en-GB"/>
        </w:rPr>
        <w:t xml:space="preserve">Parameter </w:t>
      </w:r>
      <w:r>
        <w:rPr>
          <w:b/>
          <w:i/>
          <w:lang w:val="en-GB"/>
        </w:rPr>
        <w:t>M</w:t>
      </w:r>
      <w:r>
        <w:rPr>
          <w:b/>
          <w:lang w:val="en-GB"/>
        </w:rPr>
        <w:t xml:space="preserve">: </w:t>
      </w:r>
      <w:r>
        <w:rPr>
          <w:lang w:val="en-GB"/>
        </w:rPr>
        <w:t>can be fixed so that the monitoring slot can be in the same slot as the associated SSB(s) (in Rel15 multiple values)</w:t>
      </w:r>
    </w:p>
    <w:p w14:paraId="37264E9E" w14:textId="0D5F954E" w:rsidR="00712B0B" w:rsidRDefault="00712B0B" w:rsidP="00F72156">
      <w:pPr>
        <w:spacing w:after="0"/>
        <w:rPr>
          <w:lang w:val="en-GB"/>
        </w:rPr>
      </w:pPr>
      <w:r>
        <w:rPr>
          <w:lang w:val="en-GB"/>
        </w:rPr>
        <w:t>Thus, related to FFS point:</w:t>
      </w:r>
    </w:p>
    <w:p w14:paraId="71AFDAD8" w14:textId="084CF90B" w:rsidR="00712B0B" w:rsidRPr="00815AFD" w:rsidRDefault="00712B0B" w:rsidP="00F72156">
      <w:pPr>
        <w:pStyle w:val="ListParagraph"/>
        <w:numPr>
          <w:ilvl w:val="0"/>
          <w:numId w:val="54"/>
        </w:numPr>
        <w:rPr>
          <w:lang w:val="en-GB"/>
        </w:rPr>
      </w:pPr>
      <w:r w:rsidRPr="00F72156">
        <w:rPr>
          <w:rFonts w:ascii="Times" w:eastAsia="Batang" w:hAnsi="Times" w:cs="Times"/>
          <w:szCs w:val="20"/>
          <w:lang w:val="en-GB" w:eastAsia="x-none"/>
        </w:rPr>
        <w:t>FFS: The Type0-PDCCH candidates associated with an SSB are confined within a slot carrying the associated SSB (with the same QCL assumptions)</w:t>
      </w:r>
    </w:p>
    <w:p w14:paraId="6E48C239" w14:textId="5FA7F67E" w:rsidR="00427B38" w:rsidRPr="003D2249" w:rsidRDefault="00427B38" w:rsidP="00F72156">
      <w:pPr>
        <w:spacing w:after="0"/>
        <w:rPr>
          <w:i/>
          <w:lang w:val="en-GB"/>
        </w:rPr>
      </w:pPr>
      <w:r>
        <w:rPr>
          <w:b/>
          <w:i/>
          <w:lang w:val="en-GB"/>
        </w:rPr>
        <w:t xml:space="preserve">Proposal </w:t>
      </w:r>
      <w:r w:rsidR="004870CD">
        <w:rPr>
          <w:b/>
          <w:i/>
          <w:lang w:val="en-GB"/>
        </w:rPr>
        <w:t>7</w:t>
      </w:r>
      <w:r>
        <w:rPr>
          <w:b/>
          <w:i/>
          <w:lang w:val="en-GB"/>
        </w:rPr>
        <w:t xml:space="preserve">: </w:t>
      </w:r>
      <w:r>
        <w:rPr>
          <w:i/>
          <w:lang w:val="en-GB"/>
        </w:rPr>
        <w:t xml:space="preserve">Adopt the following principles for the </w:t>
      </w:r>
      <w:r w:rsidRPr="003D2249">
        <w:rPr>
          <w:i/>
          <w:lang w:val="en-GB"/>
        </w:rPr>
        <w:t>Type0-PDCCH common search space configuration</w:t>
      </w:r>
    </w:p>
    <w:p w14:paraId="784FE6EF" w14:textId="5A101115" w:rsidR="00427B38" w:rsidRDefault="00427B38" w:rsidP="00427B38">
      <w:pPr>
        <w:pStyle w:val="ListParagraph"/>
        <w:numPr>
          <w:ilvl w:val="0"/>
          <w:numId w:val="41"/>
        </w:numPr>
        <w:rPr>
          <w:i/>
          <w:lang w:val="en-GB"/>
        </w:rPr>
      </w:pPr>
      <w:r w:rsidRPr="005D689E">
        <w:rPr>
          <w:i/>
          <w:lang w:val="en-GB"/>
        </w:rPr>
        <w:t>Number of consecutive monitoring slots per associated SSB is 1</w:t>
      </w:r>
    </w:p>
    <w:p w14:paraId="3BDDF438" w14:textId="3778AC48" w:rsidR="00427B38" w:rsidRPr="001E4997" w:rsidRDefault="00427B38" w:rsidP="42094ED9">
      <w:pPr>
        <w:pStyle w:val="ListParagraph"/>
        <w:numPr>
          <w:ilvl w:val="0"/>
          <w:numId w:val="41"/>
        </w:numPr>
        <w:rPr>
          <w:lang w:val="en-GB"/>
        </w:rPr>
      </w:pPr>
      <w:r w:rsidRPr="42094ED9">
        <w:rPr>
          <w:i/>
          <w:iCs/>
          <w:lang w:val="en-GB"/>
        </w:rPr>
        <w:t>Monitoring slot is the same slot where the</w:t>
      </w:r>
      <w:r w:rsidR="00BB6AA0" w:rsidRPr="42094ED9">
        <w:rPr>
          <w:i/>
          <w:iCs/>
          <w:lang w:val="en-GB"/>
        </w:rPr>
        <w:t xml:space="preserve"> first</w:t>
      </w:r>
      <w:r w:rsidRPr="42094ED9">
        <w:rPr>
          <w:i/>
          <w:iCs/>
          <w:lang w:val="en-GB"/>
        </w:rPr>
        <w:t xml:space="preserve"> associated SSB</w:t>
      </w:r>
      <w:r w:rsidR="00F72156" w:rsidRPr="42094ED9">
        <w:rPr>
          <w:i/>
          <w:iCs/>
          <w:lang w:val="en-GB"/>
        </w:rPr>
        <w:t xml:space="preserve"> to a beam</w:t>
      </w:r>
      <w:r w:rsidRPr="42094ED9">
        <w:rPr>
          <w:i/>
          <w:iCs/>
          <w:lang w:val="en-GB"/>
        </w:rPr>
        <w:t xml:space="preserve"> is located</w:t>
      </w:r>
    </w:p>
    <w:p w14:paraId="2B761C53" w14:textId="49A81F28" w:rsidR="00E66869" w:rsidRDefault="00E66869" w:rsidP="00E741F1">
      <w:pPr>
        <w:pStyle w:val="Heading3"/>
      </w:pPr>
      <w:r>
        <w:t xml:space="preserve">On default PDSCH </w:t>
      </w:r>
      <w:r w:rsidR="00B16ECF">
        <w:t>allocation</w:t>
      </w:r>
      <w:r>
        <w:t xml:space="preserve"> table</w:t>
      </w:r>
    </w:p>
    <w:p w14:paraId="6906F24F" w14:textId="709DA401" w:rsidR="00F80B87" w:rsidRPr="00154595" w:rsidRDefault="00F4636F" w:rsidP="00E741F1">
      <w:pPr>
        <w:rPr>
          <w:lang w:val="en-GB"/>
        </w:rPr>
      </w:pPr>
      <w:r w:rsidRPr="00154595">
        <w:rPr>
          <w:lang w:val="en-GB"/>
        </w:rPr>
        <w:t>In Rel15, a default PDSCH time domain allocation A is used for SSB and CORESET#0 mu</w:t>
      </w:r>
      <w:r w:rsidR="001E4997" w:rsidRPr="00154595">
        <w:rPr>
          <w:lang w:val="en-GB"/>
        </w:rPr>
        <w:t>ltiple</w:t>
      </w:r>
      <w:r w:rsidRPr="00154595">
        <w:rPr>
          <w:lang w:val="en-GB"/>
        </w:rPr>
        <w:t xml:space="preserve">xing pattern 1, see [Table 5.1.2.1.1-2 in 3GPP TS 38.214]. It’s observed that the allocation table does not support allocating PDSCH in the second half-slot as would be needed </w:t>
      </w:r>
      <w:r w:rsidR="00BD5F8D" w:rsidRPr="00154595">
        <w:rPr>
          <w:lang w:val="en-GB"/>
        </w:rPr>
        <w:t xml:space="preserve">in NR-U. </w:t>
      </w:r>
      <w:r w:rsidR="00F80B87" w:rsidRPr="00154595">
        <w:rPr>
          <w:lang w:val="en-GB"/>
        </w:rPr>
        <w:t xml:space="preserve">In general, to support half-slot and full-slot </w:t>
      </w:r>
      <w:r w:rsidR="00F80B87" w:rsidRPr="00154595">
        <w:rPr>
          <w:lang w:val="en-GB"/>
        </w:rPr>
        <w:lastRenderedPageBreak/>
        <w:t xml:space="preserve">RMSI-PDSCH allocation assuming one- and two-symbol CORESET#0 with start symbols #0 and #7 and potentially to provide one-symbol LBT gap in the end of the </w:t>
      </w:r>
      <w:r w:rsidR="005202D9" w:rsidRPr="00154595">
        <w:rPr>
          <w:lang w:val="en-GB"/>
        </w:rPr>
        <w:t>DRS</w:t>
      </w:r>
      <w:r w:rsidR="00F80B87" w:rsidRPr="00154595">
        <w:rPr>
          <w:lang w:val="en-GB"/>
        </w:rPr>
        <w:t xml:space="preserve"> the following </w:t>
      </w:r>
      <w:r w:rsidR="00F80B87" w:rsidRPr="00154595">
        <w:rPr>
          <w:i/>
          <w:lang w:val="en-GB"/>
        </w:rPr>
        <w:t>S</w:t>
      </w:r>
      <w:r w:rsidR="00F80B87" w:rsidRPr="00154595">
        <w:rPr>
          <w:lang w:val="en-GB"/>
        </w:rPr>
        <w:t xml:space="preserve"> and </w:t>
      </w:r>
      <w:r w:rsidR="00F80B87" w:rsidRPr="00154595">
        <w:rPr>
          <w:i/>
          <w:lang w:val="en-GB"/>
        </w:rPr>
        <w:t>L</w:t>
      </w:r>
      <w:r w:rsidR="00F80B87" w:rsidRPr="00154595">
        <w:rPr>
          <w:lang w:val="en-GB"/>
        </w:rPr>
        <w:t xml:space="preserve"> value pairs should be supported for RMSI-PDSCH time domain allocation:</w:t>
      </w:r>
    </w:p>
    <w:p w14:paraId="451F2F1A" w14:textId="2B48F362" w:rsidR="00F80B87" w:rsidRDefault="00F80B87" w:rsidP="00F80B87">
      <w:pPr>
        <w:pStyle w:val="ListParagraph"/>
        <w:numPr>
          <w:ilvl w:val="0"/>
          <w:numId w:val="70"/>
        </w:numPr>
      </w:pPr>
      <w:r>
        <w:t>S = 1, L = 6</w:t>
      </w:r>
    </w:p>
    <w:p w14:paraId="28ADBA90" w14:textId="1AF182A2" w:rsidR="005202D9" w:rsidRPr="00154595" w:rsidRDefault="005202D9" w:rsidP="00F80B87">
      <w:pPr>
        <w:pStyle w:val="ListParagraph"/>
        <w:numPr>
          <w:ilvl w:val="0"/>
          <w:numId w:val="70"/>
        </w:numPr>
        <w:rPr>
          <w:lang w:val="en-GB"/>
        </w:rPr>
      </w:pPr>
      <w:r w:rsidRPr="00154595">
        <w:rPr>
          <w:lang w:val="en-GB"/>
        </w:rPr>
        <w:t>S = 1, L = 5 (one symbol for LBT gap in the end of DRS)</w:t>
      </w:r>
    </w:p>
    <w:p w14:paraId="585ED3EE" w14:textId="5F803D7D" w:rsidR="00F80B87" w:rsidRDefault="00F80B87" w:rsidP="00F80B87">
      <w:pPr>
        <w:pStyle w:val="ListParagraph"/>
        <w:numPr>
          <w:ilvl w:val="0"/>
          <w:numId w:val="70"/>
        </w:numPr>
      </w:pPr>
      <w:r>
        <w:t>S = 2, L = 5</w:t>
      </w:r>
    </w:p>
    <w:p w14:paraId="55C3BC00" w14:textId="38BECF10" w:rsidR="005202D9" w:rsidRPr="00154595" w:rsidRDefault="005202D9" w:rsidP="00F80B87">
      <w:pPr>
        <w:pStyle w:val="ListParagraph"/>
        <w:numPr>
          <w:ilvl w:val="0"/>
          <w:numId w:val="70"/>
        </w:numPr>
        <w:rPr>
          <w:lang w:val="en-GB"/>
        </w:rPr>
      </w:pPr>
      <w:r w:rsidRPr="00154595">
        <w:rPr>
          <w:lang w:val="en-GB"/>
        </w:rPr>
        <w:t>S = 2, L = 4 (one symbol for LBT gap in the end of DRS)</w:t>
      </w:r>
    </w:p>
    <w:p w14:paraId="48F54959" w14:textId="3786D63A" w:rsidR="00F80B87" w:rsidRDefault="00F80B87" w:rsidP="00F80B87">
      <w:pPr>
        <w:pStyle w:val="ListParagraph"/>
        <w:numPr>
          <w:ilvl w:val="0"/>
          <w:numId w:val="70"/>
        </w:numPr>
      </w:pPr>
      <w:r>
        <w:t>S = 1, L = 13</w:t>
      </w:r>
    </w:p>
    <w:p w14:paraId="42F5303C" w14:textId="766DEE39" w:rsidR="005202D9" w:rsidRPr="00154595" w:rsidRDefault="005202D9" w:rsidP="00F80B87">
      <w:pPr>
        <w:pStyle w:val="ListParagraph"/>
        <w:numPr>
          <w:ilvl w:val="0"/>
          <w:numId w:val="70"/>
        </w:numPr>
        <w:rPr>
          <w:lang w:val="en-GB"/>
        </w:rPr>
      </w:pPr>
      <w:r w:rsidRPr="00154595">
        <w:rPr>
          <w:lang w:val="en-GB"/>
        </w:rPr>
        <w:t>S = 1, L = 12 (one symbol for LBT gap in the end of DRS)</w:t>
      </w:r>
    </w:p>
    <w:p w14:paraId="050BA6CA" w14:textId="00C9EF57" w:rsidR="00F80B87" w:rsidRDefault="00F80B87" w:rsidP="00F80B87">
      <w:pPr>
        <w:pStyle w:val="ListParagraph"/>
        <w:numPr>
          <w:ilvl w:val="0"/>
          <w:numId w:val="70"/>
        </w:numPr>
      </w:pPr>
      <w:r>
        <w:t>S = 2, L = 12</w:t>
      </w:r>
    </w:p>
    <w:p w14:paraId="5DEF921A" w14:textId="6A127E01" w:rsidR="005202D9" w:rsidRPr="00154595" w:rsidRDefault="005202D9" w:rsidP="00F80B87">
      <w:pPr>
        <w:pStyle w:val="ListParagraph"/>
        <w:numPr>
          <w:ilvl w:val="0"/>
          <w:numId w:val="70"/>
        </w:numPr>
        <w:rPr>
          <w:lang w:val="en-GB"/>
        </w:rPr>
      </w:pPr>
      <w:r w:rsidRPr="00154595">
        <w:rPr>
          <w:lang w:val="en-GB"/>
        </w:rPr>
        <w:t>S = 2, L = 11 (one symbol for LBT gap in the end of DRS)</w:t>
      </w:r>
    </w:p>
    <w:p w14:paraId="2B0A437D" w14:textId="77777777" w:rsidR="00F80B87" w:rsidRDefault="00F80B87" w:rsidP="00F80B87">
      <w:pPr>
        <w:pStyle w:val="ListParagraph"/>
        <w:numPr>
          <w:ilvl w:val="0"/>
          <w:numId w:val="70"/>
        </w:numPr>
      </w:pPr>
      <w:r>
        <w:t>S = 8, L = 6</w:t>
      </w:r>
    </w:p>
    <w:p w14:paraId="43CBDD6A" w14:textId="6A6B3FA7" w:rsidR="00F80B87" w:rsidRPr="00154595" w:rsidRDefault="00F80B87" w:rsidP="00F80B87">
      <w:pPr>
        <w:pStyle w:val="ListParagraph"/>
        <w:numPr>
          <w:ilvl w:val="0"/>
          <w:numId w:val="70"/>
        </w:numPr>
        <w:rPr>
          <w:lang w:val="en-GB"/>
        </w:rPr>
      </w:pPr>
      <w:r w:rsidRPr="00154595">
        <w:rPr>
          <w:lang w:val="en-GB"/>
        </w:rPr>
        <w:t>S = 8, L = 5</w:t>
      </w:r>
      <w:r w:rsidR="005202D9" w:rsidRPr="00154595">
        <w:rPr>
          <w:lang w:val="en-GB"/>
        </w:rPr>
        <w:t xml:space="preserve"> (one symbol LBT gap in the end of DRS)</w:t>
      </w:r>
    </w:p>
    <w:p w14:paraId="328097D5" w14:textId="77777777" w:rsidR="005202D9" w:rsidRDefault="00F80B87" w:rsidP="002D2E76">
      <w:pPr>
        <w:pStyle w:val="ListParagraph"/>
        <w:numPr>
          <w:ilvl w:val="0"/>
          <w:numId w:val="70"/>
        </w:numPr>
      </w:pPr>
      <w:r w:rsidRPr="003D118F">
        <w:t>S = 9, L = 5</w:t>
      </w:r>
    </w:p>
    <w:p w14:paraId="3E7FBA69" w14:textId="1C758DD3" w:rsidR="00F80B87" w:rsidRPr="00154595" w:rsidRDefault="00F80B87" w:rsidP="001E4997">
      <w:pPr>
        <w:pStyle w:val="ListParagraph"/>
        <w:numPr>
          <w:ilvl w:val="0"/>
          <w:numId w:val="70"/>
        </w:numPr>
        <w:rPr>
          <w:lang w:val="en-GB"/>
        </w:rPr>
      </w:pPr>
      <w:r w:rsidRPr="00154595">
        <w:rPr>
          <w:lang w:val="en-GB"/>
        </w:rPr>
        <w:t>S = 9, L = 4</w:t>
      </w:r>
      <w:r w:rsidR="005202D9" w:rsidRPr="00154595">
        <w:rPr>
          <w:lang w:val="en-GB"/>
        </w:rPr>
        <w:t xml:space="preserve"> (one symbol LBT gap in the end of DRS)</w:t>
      </w:r>
    </w:p>
    <w:p w14:paraId="3A5F2F59" w14:textId="58A3FA8A" w:rsidR="00BD5F8D" w:rsidRDefault="00BD5F8D" w:rsidP="00E741F1">
      <w:pPr>
        <w:rPr>
          <w:lang w:val="en-GB"/>
        </w:rPr>
      </w:pPr>
      <w:r>
        <w:rPr>
          <w:b/>
          <w:i/>
          <w:lang w:val="en-GB"/>
        </w:rPr>
        <w:t xml:space="preserve">Proposal </w:t>
      </w:r>
      <w:r w:rsidR="000E4F48">
        <w:rPr>
          <w:b/>
          <w:i/>
          <w:lang w:val="en-GB"/>
        </w:rPr>
        <w:t>8</w:t>
      </w:r>
      <w:r>
        <w:rPr>
          <w:b/>
          <w:i/>
          <w:lang w:val="en-GB"/>
        </w:rPr>
        <w:t xml:space="preserve">: </w:t>
      </w:r>
      <w:r w:rsidR="00E630A8">
        <w:rPr>
          <w:lang w:val="en-GB"/>
        </w:rPr>
        <w:t xml:space="preserve">For RMSI-PDSCH allocation support </w:t>
      </w:r>
      <w:r w:rsidR="00967A30">
        <w:rPr>
          <w:lang w:val="en-GB"/>
        </w:rPr>
        <w:t xml:space="preserve">at least </w:t>
      </w:r>
      <w:r w:rsidR="00E630A8">
        <w:rPr>
          <w:lang w:val="en-GB"/>
        </w:rPr>
        <w:t xml:space="preserve">the following </w:t>
      </w:r>
      <w:r w:rsidR="00E741F1">
        <w:rPr>
          <w:lang w:val="en-GB"/>
        </w:rPr>
        <w:t>starting symbol</w:t>
      </w:r>
      <w:r w:rsidR="00E630A8">
        <w:rPr>
          <w:lang w:val="en-GB"/>
        </w:rPr>
        <w:t xml:space="preserve"> </w:t>
      </w:r>
      <w:r w:rsidR="00E630A8">
        <w:rPr>
          <w:i/>
          <w:lang w:val="en-GB"/>
        </w:rPr>
        <w:t>S</w:t>
      </w:r>
      <w:r w:rsidR="00E630A8">
        <w:rPr>
          <w:lang w:val="en-GB"/>
        </w:rPr>
        <w:t xml:space="preserve"> and</w:t>
      </w:r>
      <w:r w:rsidR="00E741F1">
        <w:rPr>
          <w:lang w:val="en-GB"/>
        </w:rPr>
        <w:t xml:space="preserve"> length</w:t>
      </w:r>
      <w:r w:rsidR="00E630A8">
        <w:rPr>
          <w:lang w:val="en-GB"/>
        </w:rPr>
        <w:t xml:space="preserve"> </w:t>
      </w:r>
      <w:r w:rsidR="00E741F1">
        <w:rPr>
          <w:i/>
          <w:lang w:val="en-GB"/>
        </w:rPr>
        <w:t xml:space="preserve">L </w:t>
      </w:r>
      <w:r w:rsidR="00E741F1">
        <w:rPr>
          <w:lang w:val="en-GB"/>
        </w:rPr>
        <w:t>value pairs</w:t>
      </w:r>
      <w:r w:rsidR="005202D9">
        <w:rPr>
          <w:lang w:val="en-GB"/>
        </w:rPr>
        <w:t xml:space="preserve"> are needed</w:t>
      </w:r>
      <w:r w:rsidR="00E741F1">
        <w:rPr>
          <w:lang w:val="en-GB"/>
        </w:rPr>
        <w:t>:</w:t>
      </w:r>
    </w:p>
    <w:p w14:paraId="249D96BF" w14:textId="77777777" w:rsidR="005202D9" w:rsidRDefault="005202D9" w:rsidP="005202D9">
      <w:pPr>
        <w:pStyle w:val="ListParagraph"/>
        <w:numPr>
          <w:ilvl w:val="0"/>
          <w:numId w:val="54"/>
        </w:numPr>
      </w:pPr>
      <w:r>
        <w:t>S = 1, L = 6</w:t>
      </w:r>
    </w:p>
    <w:p w14:paraId="4CACE40B" w14:textId="77777777" w:rsidR="005202D9" w:rsidRPr="00154595" w:rsidRDefault="005202D9" w:rsidP="005202D9">
      <w:pPr>
        <w:pStyle w:val="ListParagraph"/>
        <w:numPr>
          <w:ilvl w:val="0"/>
          <w:numId w:val="54"/>
        </w:numPr>
        <w:rPr>
          <w:lang w:val="en-GB"/>
        </w:rPr>
      </w:pPr>
      <w:r w:rsidRPr="00154595">
        <w:rPr>
          <w:lang w:val="en-GB"/>
        </w:rPr>
        <w:t>S = 1, L = 5 (one symbol for LBT gap in the end of DRS)</w:t>
      </w:r>
    </w:p>
    <w:p w14:paraId="1FB55EDA" w14:textId="77777777" w:rsidR="005202D9" w:rsidRDefault="005202D9" w:rsidP="005202D9">
      <w:pPr>
        <w:pStyle w:val="ListParagraph"/>
        <w:numPr>
          <w:ilvl w:val="0"/>
          <w:numId w:val="54"/>
        </w:numPr>
      </w:pPr>
      <w:r>
        <w:t>S = 2, L = 5</w:t>
      </w:r>
    </w:p>
    <w:p w14:paraId="0C049768" w14:textId="77777777" w:rsidR="005202D9" w:rsidRPr="00154595" w:rsidRDefault="005202D9" w:rsidP="005202D9">
      <w:pPr>
        <w:pStyle w:val="ListParagraph"/>
        <w:numPr>
          <w:ilvl w:val="0"/>
          <w:numId w:val="54"/>
        </w:numPr>
        <w:rPr>
          <w:lang w:val="en-GB"/>
        </w:rPr>
      </w:pPr>
      <w:r w:rsidRPr="00154595">
        <w:rPr>
          <w:lang w:val="en-GB"/>
        </w:rPr>
        <w:t>S = 2, L = 4 (one symbol for LBT gap in the end of DRS)</w:t>
      </w:r>
    </w:p>
    <w:p w14:paraId="27312BD4" w14:textId="77777777" w:rsidR="005202D9" w:rsidRDefault="005202D9" w:rsidP="005202D9">
      <w:pPr>
        <w:pStyle w:val="ListParagraph"/>
        <w:numPr>
          <w:ilvl w:val="0"/>
          <w:numId w:val="54"/>
        </w:numPr>
      </w:pPr>
      <w:r>
        <w:t>S = 1, L = 13</w:t>
      </w:r>
    </w:p>
    <w:p w14:paraId="246B1C97" w14:textId="77777777" w:rsidR="005202D9" w:rsidRPr="00154595" w:rsidRDefault="005202D9" w:rsidP="005202D9">
      <w:pPr>
        <w:pStyle w:val="ListParagraph"/>
        <w:numPr>
          <w:ilvl w:val="0"/>
          <w:numId w:val="54"/>
        </w:numPr>
        <w:rPr>
          <w:lang w:val="en-GB"/>
        </w:rPr>
      </w:pPr>
      <w:r w:rsidRPr="00154595">
        <w:rPr>
          <w:lang w:val="en-GB"/>
        </w:rPr>
        <w:t>S = 1, L = 12 (one symbol for LBT gap in the end of DRS)</w:t>
      </w:r>
    </w:p>
    <w:p w14:paraId="3C3485A7" w14:textId="77777777" w:rsidR="005202D9" w:rsidRDefault="005202D9" w:rsidP="005202D9">
      <w:pPr>
        <w:pStyle w:val="ListParagraph"/>
        <w:numPr>
          <w:ilvl w:val="0"/>
          <w:numId w:val="54"/>
        </w:numPr>
      </w:pPr>
      <w:r>
        <w:t>S = 2, L = 12</w:t>
      </w:r>
    </w:p>
    <w:p w14:paraId="45F8255E" w14:textId="77777777" w:rsidR="005202D9" w:rsidRPr="00154595" w:rsidRDefault="005202D9" w:rsidP="005202D9">
      <w:pPr>
        <w:pStyle w:val="ListParagraph"/>
        <w:numPr>
          <w:ilvl w:val="0"/>
          <w:numId w:val="54"/>
        </w:numPr>
        <w:rPr>
          <w:lang w:val="en-GB"/>
        </w:rPr>
      </w:pPr>
      <w:r w:rsidRPr="00154595">
        <w:rPr>
          <w:lang w:val="en-GB"/>
        </w:rPr>
        <w:t>S = 2, L = 11 (one symbol for LBT gap in the end of DRS)</w:t>
      </w:r>
    </w:p>
    <w:p w14:paraId="5BBE6ED9" w14:textId="77777777" w:rsidR="005202D9" w:rsidRDefault="005202D9" w:rsidP="005202D9">
      <w:pPr>
        <w:pStyle w:val="ListParagraph"/>
        <w:numPr>
          <w:ilvl w:val="0"/>
          <w:numId w:val="54"/>
        </w:numPr>
      </w:pPr>
      <w:r>
        <w:t>S = 8, L = 6</w:t>
      </w:r>
    </w:p>
    <w:p w14:paraId="33AF63A8" w14:textId="77777777" w:rsidR="005202D9" w:rsidRPr="00154595" w:rsidRDefault="005202D9" w:rsidP="005202D9">
      <w:pPr>
        <w:pStyle w:val="ListParagraph"/>
        <w:numPr>
          <w:ilvl w:val="0"/>
          <w:numId w:val="54"/>
        </w:numPr>
        <w:rPr>
          <w:lang w:val="en-GB"/>
        </w:rPr>
      </w:pPr>
      <w:r w:rsidRPr="00154595">
        <w:rPr>
          <w:lang w:val="en-GB"/>
        </w:rPr>
        <w:t>S = 8, L = 5 (one symbol LBT gap in the end of DRS)</w:t>
      </w:r>
    </w:p>
    <w:p w14:paraId="6A8F024A" w14:textId="77777777" w:rsidR="005202D9" w:rsidRDefault="005202D9" w:rsidP="002D2E76">
      <w:pPr>
        <w:pStyle w:val="ListParagraph"/>
        <w:numPr>
          <w:ilvl w:val="0"/>
          <w:numId w:val="54"/>
        </w:numPr>
      </w:pPr>
      <w:r w:rsidRPr="007A2D2B">
        <w:t>S = 9, L = 5</w:t>
      </w:r>
    </w:p>
    <w:p w14:paraId="23D80590" w14:textId="0946D75D" w:rsidR="00E741F1" w:rsidRPr="003D118F" w:rsidRDefault="005202D9" w:rsidP="001E4997">
      <w:pPr>
        <w:pStyle w:val="ListParagraph"/>
        <w:numPr>
          <w:ilvl w:val="0"/>
          <w:numId w:val="54"/>
        </w:numPr>
        <w:rPr>
          <w:lang w:val="en-GB"/>
        </w:rPr>
      </w:pPr>
      <w:r w:rsidRPr="00154595">
        <w:rPr>
          <w:lang w:val="en-GB"/>
        </w:rPr>
        <w:t>S = 9, L = 4 (one symbol LBT gap in the end of DRS)</w:t>
      </w:r>
    </w:p>
    <w:p w14:paraId="5C3F9F78" w14:textId="33EDEC5B" w:rsidR="00513BAD" w:rsidRDefault="00513BAD" w:rsidP="00513BAD">
      <w:pPr>
        <w:spacing w:after="0" w:line="240" w:lineRule="auto"/>
        <w:jc w:val="both"/>
        <w:rPr>
          <w:rFonts w:ascii="Times New Roman" w:eastAsia="Times New Roman" w:hAnsi="Times New Roman" w:cs="Times New Roman"/>
          <w:sz w:val="20"/>
          <w:lang w:val="en-GB"/>
        </w:rPr>
      </w:pPr>
    </w:p>
    <w:p w14:paraId="3BCC1B87" w14:textId="77777777" w:rsidR="006C357C" w:rsidRDefault="006C357C" w:rsidP="006C357C">
      <w:pPr>
        <w:pStyle w:val="Heading2"/>
      </w:pPr>
      <w:r>
        <w:t>Wideband operation and delivery of RMSI/OSI/Paging</w:t>
      </w:r>
    </w:p>
    <w:p w14:paraId="2048D8F2" w14:textId="51082CA3" w:rsidR="006C357C" w:rsidRPr="000F7E29" w:rsidRDefault="006C357C" w:rsidP="006C357C">
      <w:pPr>
        <w:rPr>
          <w:lang w:val="en-GB"/>
        </w:rPr>
      </w:pPr>
      <w:r w:rsidRPr="00B66EA1">
        <w:rPr>
          <w:rFonts w:cs="Times New Roman"/>
          <w:szCs w:val="20"/>
          <w:lang w:val="en-GB"/>
        </w:rPr>
        <w:t xml:space="preserve">Wideband operation in Rel15 is illustrated on an example in </w:t>
      </w:r>
      <w:r w:rsidRPr="008B5D17">
        <w:fldChar w:fldCharType="begin"/>
      </w:r>
      <w:r w:rsidRPr="000F7E29">
        <w:rPr>
          <w:rFonts w:cs="Times New Roman"/>
          <w:lang w:val="en-GB"/>
        </w:rPr>
        <w:instrText xml:space="preserve"> REF _Ref525286681 \h </w:instrText>
      </w:r>
      <w:r w:rsidRPr="008B5D17">
        <w:rPr>
          <w:rFonts w:cs="Times New Roman"/>
          <w:lang w:val="en-GB"/>
        </w:rPr>
        <w:instrText xml:space="preserve"> \* MERGEFORMAT </w:instrText>
      </w:r>
      <w:r w:rsidRPr="008B5D17">
        <w:rPr>
          <w:rFonts w:cs="Times New Roman"/>
        </w:rPr>
        <w:fldChar w:fldCharType="separate"/>
      </w:r>
      <w:r w:rsidR="00FD132D" w:rsidRPr="00FD132D">
        <w:rPr>
          <w:lang w:val="en-GB"/>
        </w:rPr>
        <w:t xml:space="preserve">Figure </w:t>
      </w:r>
      <w:r w:rsidR="00C0701E">
        <w:rPr>
          <w:noProof/>
          <w:lang w:val="en-GB"/>
        </w:rPr>
        <w:t>3</w:t>
      </w:r>
      <w:r w:rsidRPr="008B5D17">
        <w:fldChar w:fldCharType="end"/>
      </w:r>
      <w:r w:rsidRPr="00B66EA1">
        <w:rPr>
          <w:rFonts w:cs="Times New Roman"/>
          <w:szCs w:val="20"/>
          <w:lang w:val="en-GB"/>
        </w:rPr>
        <w:t xml:space="preserve"> where there are multiple SSBs (both cell defining CD-SSB</w:t>
      </w:r>
      <w:r>
        <w:rPr>
          <w:rFonts w:cs="Times New Roman"/>
          <w:szCs w:val="20"/>
          <w:lang w:val="en-GB"/>
        </w:rPr>
        <w:t>s</w:t>
      </w:r>
      <w:r w:rsidRPr="00343307">
        <w:rPr>
          <w:rFonts w:cs="Times New Roman"/>
          <w:szCs w:val="20"/>
          <w:lang w:val="en-GB"/>
        </w:rPr>
        <w:t xml:space="preserve"> and non-cell defining NCD-SSBs) in wideband network carrier. In the figure there are two cell-defining SSBs which </w:t>
      </w:r>
      <w:r w:rsidRPr="00454C64">
        <w:rPr>
          <w:rFonts w:cs="Times New Roman"/>
          <w:szCs w:val="20"/>
          <w:lang w:val="en-GB"/>
        </w:rPr>
        <w:t>identify two serving cells that may have overlapping BWPs in frequency domain. From the UE perspective, each servin</w:t>
      </w:r>
      <w:r w:rsidRPr="00972694">
        <w:rPr>
          <w:rFonts w:cs="Times New Roman"/>
          <w:szCs w:val="20"/>
          <w:lang w:val="en-GB"/>
        </w:rPr>
        <w:t xml:space="preserve">g cell is associated to at most a single SSB. Further, there are two NCD-SBs also on the same carrier. These </w:t>
      </w:r>
      <w:r w:rsidRPr="00C3261C">
        <w:rPr>
          <w:rFonts w:cs="Times New Roman"/>
          <w:szCs w:val="20"/>
          <w:lang w:val="en-GB"/>
        </w:rPr>
        <w:t>NCD-</w:t>
      </w:r>
      <w:r w:rsidRPr="006875DC">
        <w:rPr>
          <w:rFonts w:cs="Times New Roman"/>
          <w:szCs w:val="20"/>
          <w:lang w:val="en-GB"/>
        </w:rPr>
        <w:t>SSBs indicate (for initial access UE) where the UE may find the cell defining SSB. RRM measurements based on both CD and NCD-SSBs</w:t>
      </w:r>
      <w:r w:rsidRPr="003C6C8B">
        <w:rPr>
          <w:rFonts w:cs="Times New Roman"/>
          <w:szCs w:val="20"/>
          <w:lang w:val="en-GB"/>
        </w:rPr>
        <w:t xml:space="preserve"> can be configured, i.e. on all SSB1, SSB2, SSB3 and SSB4. </w:t>
      </w:r>
    </w:p>
    <w:p w14:paraId="0EB545BB" w14:textId="295EFAE6" w:rsidR="00ED0A88" w:rsidRDefault="00E41DD4" w:rsidP="00ED0A88">
      <w:pPr>
        <w:rPr>
          <w:lang w:val="en-GB"/>
        </w:rPr>
      </w:pPr>
      <w:r>
        <w:rPr>
          <w:lang w:val="en-GB"/>
        </w:rPr>
        <w:t xml:space="preserve"> </w:t>
      </w:r>
    </w:p>
    <w:p w14:paraId="0D2B10BA" w14:textId="77777777" w:rsidR="006570DF" w:rsidRPr="000F7E29" w:rsidRDefault="006570DF">
      <w:pPr>
        <w:rPr>
          <w:rFonts w:cs="Times New Roman"/>
          <w:lang w:val="en-GB"/>
        </w:rPr>
      </w:pPr>
    </w:p>
    <w:p w14:paraId="0D2B10BB" w14:textId="77777777" w:rsidR="002F6F1A" w:rsidRDefault="002F6F1A" w:rsidP="008B5D17">
      <w:pPr>
        <w:jc w:val="center"/>
        <w:rPr>
          <w:rFonts w:cs="Times New Roman"/>
        </w:rPr>
      </w:pPr>
      <w:r>
        <w:rPr>
          <w:rFonts w:cs="Times New Roman"/>
          <w:noProof/>
        </w:rPr>
        <w:lastRenderedPageBreak/>
        <w:drawing>
          <wp:inline distT="0" distB="0" distL="0" distR="0" wp14:anchorId="0D2B11F3" wp14:editId="0D2B11F4">
            <wp:extent cx="5466080" cy="24021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0D2B10BC" w14:textId="01E582D8" w:rsidR="00073254" w:rsidRPr="000B7637" w:rsidRDefault="00073254">
      <w:pPr>
        <w:pStyle w:val="Caption"/>
        <w:jc w:val="center"/>
        <w:rPr>
          <w:rFonts w:cs="Times New Roman"/>
          <w:szCs w:val="20"/>
          <w:lang w:val="en-US"/>
        </w:rPr>
      </w:pPr>
      <w:bookmarkStart w:id="4" w:name="_Ref525286681"/>
      <w:r>
        <w:t xml:space="preserve">Figure </w:t>
      </w:r>
      <w:r w:rsidR="002C5737" w:rsidRPr="008B5D17">
        <w:fldChar w:fldCharType="begin"/>
      </w:r>
      <w:r w:rsidR="002C5737">
        <w:instrText xml:space="preserve"> SEQ Figure \* ARABIC </w:instrText>
      </w:r>
      <w:r w:rsidR="002C5737" w:rsidRPr="008B5D17">
        <w:fldChar w:fldCharType="separate"/>
      </w:r>
      <w:r w:rsidR="00B461BD">
        <w:rPr>
          <w:noProof/>
        </w:rPr>
        <w:t>3</w:t>
      </w:r>
      <w:r w:rsidR="002C5737" w:rsidRPr="008B5D17">
        <w:fldChar w:fldCharType="end"/>
      </w:r>
      <w:bookmarkEnd w:id="4"/>
      <w:r w:rsidRPr="00073254">
        <w:rPr>
          <w:lang w:val="en-US"/>
        </w:rPr>
        <w:t xml:space="preserve"> Rel15 wideband operation with mu</w:t>
      </w:r>
      <w:r>
        <w:rPr>
          <w:lang w:val="en-US"/>
        </w:rPr>
        <w:t>ltiple SSBs (</w:t>
      </w:r>
      <w:r w:rsidR="002F4CB1">
        <w:rPr>
          <w:lang w:val="en-US"/>
        </w:rPr>
        <w:t>both cell defining and non-cell defining SSBs).</w:t>
      </w:r>
    </w:p>
    <w:p w14:paraId="0D2B10BD" w14:textId="0D03A6A9" w:rsidR="008C5161" w:rsidRPr="000B7637" w:rsidRDefault="00022C91" w:rsidP="00D82D29">
      <w:pPr>
        <w:jc w:val="both"/>
        <w:rPr>
          <w:rFonts w:cs="Times New Roman"/>
          <w:szCs w:val="20"/>
          <w:lang w:val="en-GB"/>
        </w:rPr>
      </w:pPr>
      <w:r w:rsidRPr="00B66EA1">
        <w:rPr>
          <w:rFonts w:cs="Times New Roman"/>
          <w:szCs w:val="20"/>
          <w:lang w:val="en-GB"/>
        </w:rPr>
        <w:t>In NR-U, multiple SSBs</w:t>
      </w:r>
      <w:r w:rsidR="000F55B8" w:rsidRPr="00B66EA1">
        <w:rPr>
          <w:rFonts w:cs="Times New Roman"/>
          <w:szCs w:val="20"/>
          <w:lang w:val="en-GB"/>
        </w:rPr>
        <w:t xml:space="preserve"> wit</w:t>
      </w:r>
      <w:r w:rsidRPr="00B66EA1">
        <w:rPr>
          <w:rFonts w:cs="Times New Roman"/>
          <w:szCs w:val="20"/>
          <w:lang w:val="en-GB"/>
        </w:rPr>
        <w:t xml:space="preserve">h RMSI CORESET in wideband carrier </w:t>
      </w:r>
      <w:r w:rsidR="00D42CE6" w:rsidRPr="00B66EA1">
        <w:rPr>
          <w:rFonts w:cs="Times New Roman"/>
          <w:szCs w:val="20"/>
          <w:lang w:val="en-GB"/>
        </w:rPr>
        <w:t>could be used to increase robustness</w:t>
      </w:r>
      <w:r w:rsidR="000B7637">
        <w:rPr>
          <w:rFonts w:cs="Times New Roman"/>
          <w:szCs w:val="20"/>
          <w:lang w:val="en-GB"/>
        </w:rPr>
        <w:t xml:space="preserve"> (in terms of sub</w:t>
      </w:r>
      <w:r w:rsidR="008356B2" w:rsidRPr="00B66EA1">
        <w:rPr>
          <w:rFonts w:cs="Times New Roman"/>
          <w:szCs w:val="20"/>
          <w:lang w:val="en-GB"/>
        </w:rPr>
        <w:t>band LBT failure)</w:t>
      </w:r>
      <w:r w:rsidR="00D42CE6" w:rsidRPr="00343307">
        <w:rPr>
          <w:rFonts w:cs="Times New Roman"/>
          <w:szCs w:val="20"/>
          <w:lang w:val="en-GB"/>
        </w:rPr>
        <w:t xml:space="preserve"> for RMSI, OSI and paging delivery by </w:t>
      </w:r>
      <w:r w:rsidR="008702CD" w:rsidRPr="00343307">
        <w:rPr>
          <w:rFonts w:cs="Times New Roman"/>
          <w:szCs w:val="20"/>
          <w:lang w:val="en-GB"/>
        </w:rPr>
        <w:t>configuring UE with</w:t>
      </w:r>
      <w:r w:rsidR="000F7E29" w:rsidRPr="00343307">
        <w:rPr>
          <w:rFonts w:cs="Times New Roman"/>
          <w:szCs w:val="20"/>
          <w:lang w:val="en-GB"/>
        </w:rPr>
        <w:t xml:space="preserve"> a</w:t>
      </w:r>
      <w:r w:rsidR="009560F2" w:rsidRPr="00343307">
        <w:rPr>
          <w:rFonts w:cs="Times New Roman"/>
          <w:szCs w:val="20"/>
          <w:lang w:val="en-GB"/>
        </w:rPr>
        <w:t xml:space="preserve"> CORESET</w:t>
      </w:r>
      <w:r w:rsidR="000F7E29" w:rsidRPr="00343307">
        <w:rPr>
          <w:rFonts w:cs="Times New Roman"/>
          <w:szCs w:val="20"/>
          <w:lang w:val="en-GB"/>
        </w:rPr>
        <w:t>#0</w:t>
      </w:r>
      <w:r w:rsidR="009560F2" w:rsidRPr="00343307">
        <w:rPr>
          <w:rFonts w:cs="Times New Roman"/>
          <w:szCs w:val="20"/>
          <w:lang w:val="en-GB"/>
        </w:rPr>
        <w:t xml:space="preserve"> and search space set</w:t>
      </w:r>
      <w:r w:rsidR="000F7E29" w:rsidRPr="00454C64">
        <w:rPr>
          <w:rFonts w:cs="Times New Roman"/>
          <w:szCs w:val="20"/>
          <w:lang w:val="en-GB"/>
        </w:rPr>
        <w:t>#0</w:t>
      </w:r>
      <w:r w:rsidR="009560F2" w:rsidRPr="00B66EA1">
        <w:rPr>
          <w:rFonts w:cs="Times New Roman"/>
          <w:szCs w:val="20"/>
          <w:lang w:val="en-GB"/>
        </w:rPr>
        <w:t xml:space="preserve"> on multiple </w:t>
      </w:r>
      <w:proofErr w:type="spellStart"/>
      <w:r w:rsidR="009560F2" w:rsidRPr="00B66EA1">
        <w:rPr>
          <w:rFonts w:cs="Times New Roman"/>
          <w:szCs w:val="20"/>
          <w:lang w:val="en-GB"/>
        </w:rPr>
        <w:t>subbands</w:t>
      </w:r>
      <w:proofErr w:type="spellEnd"/>
      <w:r w:rsidR="000F7E29" w:rsidRPr="00B66EA1">
        <w:rPr>
          <w:rFonts w:cs="Times New Roman"/>
          <w:szCs w:val="20"/>
          <w:lang w:val="en-GB"/>
        </w:rPr>
        <w:t>.</w:t>
      </w:r>
      <w:r w:rsidR="009560F2" w:rsidRPr="00B66EA1">
        <w:rPr>
          <w:rFonts w:cs="Times New Roman"/>
          <w:szCs w:val="20"/>
          <w:lang w:val="en-GB"/>
        </w:rPr>
        <w:t xml:space="preserve"> </w:t>
      </w:r>
      <w:r w:rsidR="00F11660">
        <w:rPr>
          <w:rFonts w:cs="Times New Roman"/>
          <w:szCs w:val="20"/>
          <w:lang w:val="en-GB"/>
        </w:rPr>
        <w:t>Thus</w:t>
      </w:r>
      <w:r w:rsidR="000F7E29" w:rsidRPr="00B66EA1">
        <w:rPr>
          <w:rFonts w:cs="Times New Roman"/>
          <w:szCs w:val="20"/>
          <w:lang w:val="en-GB"/>
        </w:rPr>
        <w:t xml:space="preserve">, a </w:t>
      </w:r>
      <w:r w:rsidR="009560F2" w:rsidRPr="00B66EA1">
        <w:rPr>
          <w:rFonts w:cs="Times New Roman"/>
          <w:szCs w:val="20"/>
          <w:lang w:val="en-GB"/>
        </w:rPr>
        <w:t>UE can monitor RMSI, OSI and paging</w:t>
      </w:r>
      <w:r w:rsidR="00FC4FFF" w:rsidRPr="00343307">
        <w:rPr>
          <w:rFonts w:cs="Times New Roman"/>
          <w:szCs w:val="20"/>
          <w:lang w:val="en-GB"/>
        </w:rPr>
        <w:t xml:space="preserve"> and perform RACH procedure</w:t>
      </w:r>
      <w:r w:rsidR="009560F2" w:rsidRPr="00343307">
        <w:rPr>
          <w:rFonts w:cs="Times New Roman"/>
          <w:szCs w:val="20"/>
          <w:lang w:val="en-GB"/>
        </w:rPr>
        <w:t xml:space="preserve"> for the same serving cel</w:t>
      </w:r>
      <w:r w:rsidR="00D12F6F" w:rsidRPr="00343307">
        <w:rPr>
          <w:rFonts w:cs="Times New Roman"/>
          <w:szCs w:val="20"/>
          <w:lang w:val="en-GB"/>
        </w:rPr>
        <w:t>l</w:t>
      </w:r>
      <w:r w:rsidR="000B7637">
        <w:rPr>
          <w:rFonts w:cs="Times New Roman"/>
          <w:szCs w:val="20"/>
          <w:lang w:val="en-GB"/>
        </w:rPr>
        <w:t xml:space="preserve"> on any of those </w:t>
      </w:r>
      <w:proofErr w:type="spellStart"/>
      <w:r w:rsidR="000B7637">
        <w:rPr>
          <w:rFonts w:cs="Times New Roman"/>
          <w:szCs w:val="20"/>
          <w:lang w:val="en-GB"/>
        </w:rPr>
        <w:t>sub</w:t>
      </w:r>
      <w:r w:rsidR="000F7E29" w:rsidRPr="00343307">
        <w:rPr>
          <w:rFonts w:cs="Times New Roman"/>
          <w:szCs w:val="20"/>
          <w:lang w:val="en-GB"/>
        </w:rPr>
        <w:t>bands</w:t>
      </w:r>
      <w:proofErr w:type="spellEnd"/>
      <w:r w:rsidR="00D12F6F" w:rsidRPr="00343307">
        <w:rPr>
          <w:rFonts w:cs="Times New Roman"/>
          <w:szCs w:val="20"/>
          <w:lang w:val="en-GB"/>
        </w:rPr>
        <w:t>.</w:t>
      </w:r>
      <w:r w:rsidR="008C5161" w:rsidRPr="00343307">
        <w:rPr>
          <w:rFonts w:cs="Times New Roman"/>
          <w:szCs w:val="20"/>
          <w:lang w:val="en-GB"/>
        </w:rPr>
        <w:t xml:space="preserve"> In other words, </w:t>
      </w:r>
      <w:proofErr w:type="spellStart"/>
      <w:r w:rsidR="008C5161" w:rsidRPr="00343307">
        <w:rPr>
          <w:rFonts w:cs="Times New Roman"/>
          <w:szCs w:val="20"/>
          <w:lang w:val="en-GB"/>
        </w:rPr>
        <w:t>gNB</w:t>
      </w:r>
      <w:proofErr w:type="spellEnd"/>
      <w:r w:rsidR="008C5161" w:rsidRPr="00343307">
        <w:rPr>
          <w:rFonts w:cs="Times New Roman"/>
          <w:szCs w:val="20"/>
          <w:lang w:val="en-GB"/>
        </w:rPr>
        <w:t xml:space="preserve"> would operate a single-cell with multiple CD-SSBs.</w:t>
      </w:r>
      <w:r w:rsidR="00D12F6F" w:rsidRPr="00454C64">
        <w:rPr>
          <w:rFonts w:cs="Times New Roman"/>
          <w:szCs w:val="20"/>
          <w:lang w:val="en-GB"/>
        </w:rPr>
        <w:t xml:space="preserve"> </w:t>
      </w:r>
    </w:p>
    <w:p w14:paraId="0D2B10BE" w14:textId="7FBBF735" w:rsidR="00E55AD2" w:rsidRPr="000B7637" w:rsidRDefault="00D12F6F" w:rsidP="00D82D29">
      <w:pPr>
        <w:jc w:val="both"/>
        <w:rPr>
          <w:rFonts w:cs="Times New Roman"/>
          <w:szCs w:val="20"/>
          <w:lang w:val="en-GB"/>
        </w:rPr>
      </w:pPr>
      <w:r w:rsidRPr="00B66EA1">
        <w:rPr>
          <w:rFonts w:cs="Times New Roman"/>
          <w:szCs w:val="20"/>
          <w:lang w:val="en-GB"/>
        </w:rPr>
        <w:t xml:space="preserve">The </w:t>
      </w:r>
      <w:proofErr w:type="spellStart"/>
      <w:r w:rsidRPr="00B66EA1">
        <w:rPr>
          <w:rFonts w:cs="Times New Roman"/>
          <w:szCs w:val="20"/>
          <w:lang w:val="en-GB"/>
        </w:rPr>
        <w:t>signaling</w:t>
      </w:r>
      <w:proofErr w:type="spellEnd"/>
      <w:r w:rsidRPr="00B66EA1">
        <w:rPr>
          <w:rFonts w:cs="Times New Roman"/>
          <w:szCs w:val="20"/>
          <w:lang w:val="en-GB"/>
        </w:rPr>
        <w:t xml:space="preserve"> could be </w:t>
      </w:r>
      <w:r w:rsidR="004D1755" w:rsidRPr="00B66EA1">
        <w:rPr>
          <w:rFonts w:cs="Times New Roman"/>
          <w:szCs w:val="20"/>
          <w:lang w:val="en-GB"/>
        </w:rPr>
        <w:t xml:space="preserve">provided in RMSI so that UE may </w:t>
      </w:r>
      <w:r w:rsidR="004E7122" w:rsidRPr="00B66EA1">
        <w:rPr>
          <w:rFonts w:cs="Times New Roman"/>
          <w:szCs w:val="20"/>
          <w:lang w:val="en-GB"/>
        </w:rPr>
        <w:t xml:space="preserve">perform RACH procedure on any </w:t>
      </w:r>
      <w:proofErr w:type="spellStart"/>
      <w:r w:rsidR="004E7122" w:rsidRPr="00B66EA1">
        <w:rPr>
          <w:rFonts w:cs="Times New Roman"/>
          <w:szCs w:val="20"/>
          <w:lang w:val="en-GB"/>
        </w:rPr>
        <w:t>subbands</w:t>
      </w:r>
      <w:proofErr w:type="spellEnd"/>
      <w:r w:rsidR="004E7122" w:rsidRPr="00B66EA1">
        <w:rPr>
          <w:rFonts w:cs="Times New Roman"/>
          <w:szCs w:val="20"/>
          <w:lang w:val="en-GB"/>
        </w:rPr>
        <w:t xml:space="preserve"> belonging to the same cell</w:t>
      </w:r>
      <w:r w:rsidR="00F11660">
        <w:rPr>
          <w:rFonts w:cs="Times New Roman"/>
          <w:szCs w:val="20"/>
          <w:lang w:val="en-GB"/>
        </w:rPr>
        <w:t xml:space="preserve"> (UE would carry out the procedure on the subband it transmits PRACH preamble)</w:t>
      </w:r>
      <w:r w:rsidR="004E7122" w:rsidRPr="00B66EA1">
        <w:rPr>
          <w:rFonts w:cs="Times New Roman"/>
          <w:szCs w:val="20"/>
          <w:lang w:val="en-GB"/>
        </w:rPr>
        <w:t xml:space="preserve">. This is </w:t>
      </w:r>
      <w:r w:rsidR="000F7E29" w:rsidRPr="00B66EA1">
        <w:rPr>
          <w:rFonts w:cs="Times New Roman"/>
          <w:szCs w:val="20"/>
          <w:lang w:val="en-GB"/>
        </w:rPr>
        <w:t xml:space="preserve">shown </w:t>
      </w:r>
      <w:r w:rsidR="004E7122" w:rsidRPr="00B66EA1">
        <w:rPr>
          <w:rFonts w:cs="Times New Roman"/>
          <w:szCs w:val="20"/>
          <w:lang w:val="en-GB"/>
        </w:rPr>
        <w:t xml:space="preserve">in </w:t>
      </w:r>
      <w:r w:rsidR="00B97EC2" w:rsidRPr="000B7637">
        <w:fldChar w:fldCharType="begin"/>
      </w:r>
      <w:r w:rsidR="00B97EC2" w:rsidRPr="000F7E29">
        <w:rPr>
          <w:rFonts w:cs="Times New Roman"/>
          <w:lang w:val="en-GB"/>
        </w:rPr>
        <w:instrText xml:space="preserve"> REF _Ref525287578 \h </w:instrText>
      </w:r>
      <w:r w:rsidR="000F7E29" w:rsidRPr="000B7637">
        <w:rPr>
          <w:rFonts w:cs="Times New Roman"/>
          <w:lang w:val="en-GB"/>
        </w:rPr>
        <w:instrText xml:space="preserve"> \* MERGEFORMAT </w:instrText>
      </w:r>
      <w:r w:rsidR="00B97EC2" w:rsidRPr="000B7637">
        <w:rPr>
          <w:rFonts w:cs="Times New Roman"/>
        </w:rPr>
        <w:fldChar w:fldCharType="separate"/>
      </w:r>
      <w:r w:rsidR="002C4FBB" w:rsidRPr="002C4FBB">
        <w:rPr>
          <w:lang w:val="en-GB"/>
        </w:rPr>
        <w:t xml:space="preserve">Figure </w:t>
      </w:r>
      <w:r w:rsidR="00C0701E">
        <w:rPr>
          <w:noProof/>
          <w:lang w:val="en-GB"/>
        </w:rPr>
        <w:t>4</w:t>
      </w:r>
      <w:r w:rsidR="00B97EC2" w:rsidRPr="000B7637">
        <w:fldChar w:fldCharType="end"/>
      </w:r>
      <w:r w:rsidR="00B97EC2" w:rsidRPr="00B66EA1">
        <w:rPr>
          <w:rFonts w:cs="Times New Roman"/>
          <w:szCs w:val="20"/>
          <w:lang w:val="en-GB"/>
        </w:rPr>
        <w:t xml:space="preserve"> where </w:t>
      </w:r>
      <w:r w:rsidR="00A55134" w:rsidRPr="00B66EA1">
        <w:rPr>
          <w:rFonts w:cs="Times New Roman"/>
          <w:szCs w:val="20"/>
          <w:lang w:val="en-GB"/>
        </w:rPr>
        <w:t xml:space="preserve">UE# detects SSB4 and associated RMSI provides configuration for RMSI CORESET </w:t>
      </w:r>
      <w:r w:rsidR="00DE63A8" w:rsidRPr="00B66EA1">
        <w:rPr>
          <w:rFonts w:cs="Times New Roman"/>
          <w:szCs w:val="20"/>
          <w:lang w:val="en-GB"/>
        </w:rPr>
        <w:t xml:space="preserve">on other </w:t>
      </w:r>
      <w:proofErr w:type="spellStart"/>
      <w:r w:rsidR="00DE63A8" w:rsidRPr="00B66EA1">
        <w:rPr>
          <w:rFonts w:cs="Times New Roman"/>
          <w:szCs w:val="20"/>
          <w:lang w:val="en-GB"/>
        </w:rPr>
        <w:t>subbands</w:t>
      </w:r>
      <w:proofErr w:type="spellEnd"/>
      <w:r w:rsidR="00DE63A8" w:rsidRPr="00B66EA1">
        <w:rPr>
          <w:rFonts w:cs="Times New Roman"/>
          <w:szCs w:val="20"/>
          <w:lang w:val="en-GB"/>
        </w:rPr>
        <w:t xml:space="preserve"> on the wideband carrier.</w:t>
      </w:r>
    </w:p>
    <w:p w14:paraId="0D2B10BF" w14:textId="77777777" w:rsidR="000B7637" w:rsidRDefault="008C5161" w:rsidP="00D82D29">
      <w:pPr>
        <w:jc w:val="both"/>
        <w:rPr>
          <w:rFonts w:cs="Times New Roman"/>
          <w:szCs w:val="20"/>
          <w:lang w:val="en-GB"/>
        </w:rPr>
      </w:pPr>
      <w:r w:rsidRPr="00B66EA1">
        <w:rPr>
          <w:rFonts w:cs="Times New Roman"/>
          <w:szCs w:val="20"/>
          <w:lang w:val="en-GB"/>
        </w:rPr>
        <w:t xml:space="preserve">From idle UE point of view, there should not be much difference between </w:t>
      </w:r>
      <w:r w:rsidR="00E55AD2" w:rsidRPr="00B66EA1">
        <w:rPr>
          <w:rFonts w:cs="Times New Roman"/>
          <w:szCs w:val="20"/>
          <w:lang w:val="en-GB"/>
        </w:rPr>
        <w:t xml:space="preserve">operating wideband scenarios using single cell or multiple cell, because UE can freely choose where it performs initial access. However, for RRC-Connected UE, single-cell scenario would avoid need for HO, and such make the system more efficient and agile.   </w:t>
      </w:r>
      <w:r w:rsidRPr="00B66EA1">
        <w:rPr>
          <w:rFonts w:cs="Times New Roman"/>
          <w:szCs w:val="20"/>
          <w:lang w:val="en-GB"/>
        </w:rPr>
        <w:t xml:space="preserve"> </w:t>
      </w:r>
    </w:p>
    <w:p w14:paraId="0D2B10C0" w14:textId="009B5D83" w:rsidR="000B7637" w:rsidRPr="000B7637" w:rsidRDefault="000B7637" w:rsidP="000B7637">
      <w:pPr>
        <w:rPr>
          <w:i/>
          <w:iCs/>
          <w:lang w:val="en-GB"/>
        </w:rPr>
      </w:pPr>
      <w:r w:rsidRPr="00B66EA1">
        <w:rPr>
          <w:rFonts w:cs="Times New Roman"/>
          <w:b/>
          <w:bCs/>
          <w:i/>
          <w:iCs/>
          <w:szCs w:val="20"/>
          <w:lang w:val="en-GB"/>
        </w:rPr>
        <w:t xml:space="preserve">Observation </w:t>
      </w:r>
      <w:r w:rsidR="00D137CF">
        <w:rPr>
          <w:rFonts w:cs="Times New Roman"/>
          <w:b/>
          <w:bCs/>
          <w:i/>
          <w:iCs/>
          <w:szCs w:val="20"/>
          <w:lang w:val="en-GB"/>
        </w:rPr>
        <w:t>4</w:t>
      </w:r>
      <w:r w:rsidRPr="00B66EA1">
        <w:rPr>
          <w:rFonts w:cs="Times New Roman"/>
          <w:b/>
          <w:bCs/>
          <w:i/>
          <w:iCs/>
          <w:szCs w:val="20"/>
          <w:lang w:val="en-GB"/>
        </w:rPr>
        <w:t xml:space="preserve">: </w:t>
      </w:r>
      <w:r w:rsidRPr="00B66EA1">
        <w:rPr>
          <w:rFonts w:cs="Times New Roman"/>
          <w:i/>
          <w:iCs/>
          <w:szCs w:val="20"/>
          <w:lang w:val="en-GB"/>
        </w:rPr>
        <w:t>Robustness for RMSI/OSI/paging</w:t>
      </w:r>
      <w:r w:rsidRPr="00343307">
        <w:rPr>
          <w:rFonts w:cs="Times New Roman"/>
          <w:i/>
          <w:iCs/>
          <w:szCs w:val="20"/>
          <w:lang w:val="en-GB"/>
        </w:rPr>
        <w:t xml:space="preserve"> delivery can be increased by providing UE with configuration of CORESETs and associated search space sets in multiple </w:t>
      </w:r>
      <w:proofErr w:type="spellStart"/>
      <w:r w:rsidRPr="00343307">
        <w:rPr>
          <w:rFonts w:cs="Times New Roman"/>
          <w:i/>
          <w:iCs/>
          <w:szCs w:val="20"/>
          <w:lang w:val="en-GB"/>
        </w:rPr>
        <w:t>subbands</w:t>
      </w:r>
      <w:proofErr w:type="spellEnd"/>
      <w:r w:rsidRPr="00343307">
        <w:rPr>
          <w:rFonts w:cs="Times New Roman"/>
          <w:i/>
          <w:iCs/>
          <w:szCs w:val="20"/>
          <w:lang w:val="en-GB"/>
        </w:rPr>
        <w:t xml:space="preserve"> for SI</w:t>
      </w:r>
      <w:r w:rsidRPr="00454C64">
        <w:rPr>
          <w:rFonts w:cs="Times New Roman"/>
          <w:i/>
          <w:iCs/>
          <w:szCs w:val="20"/>
          <w:lang w:val="en-GB"/>
        </w:rPr>
        <w:t xml:space="preserve"> and paging monitoring as well as for RACH procedure.</w:t>
      </w:r>
      <w:r w:rsidRPr="00972694">
        <w:rPr>
          <w:rFonts w:cs="Times New Roman"/>
          <w:i/>
          <w:iCs/>
          <w:szCs w:val="20"/>
          <w:lang w:val="en-GB"/>
        </w:rPr>
        <w:t xml:space="preserve"> Whether this is achieved with single cell or multiple cells is FFS.</w:t>
      </w:r>
    </w:p>
    <w:p w14:paraId="0D2B10C1" w14:textId="77777777" w:rsidR="00A041BF" w:rsidRPr="000B7637" w:rsidRDefault="00A041BF">
      <w:pPr>
        <w:rPr>
          <w:rFonts w:cs="Times New Roman"/>
          <w:szCs w:val="20"/>
          <w:lang w:val="en-GB"/>
        </w:rPr>
      </w:pPr>
    </w:p>
    <w:p w14:paraId="0D2B10C2" w14:textId="77777777" w:rsidR="002F6F1A" w:rsidRDefault="00B80D45" w:rsidP="000B7637">
      <w:pPr>
        <w:jc w:val="center"/>
        <w:rPr>
          <w:rFonts w:cs="Times New Roman"/>
        </w:rPr>
      </w:pPr>
      <w:r>
        <w:rPr>
          <w:rFonts w:cs="Times New Roman"/>
          <w:noProof/>
        </w:rPr>
        <w:drawing>
          <wp:inline distT="0" distB="0" distL="0" distR="0" wp14:anchorId="0D2B11F5" wp14:editId="0D2B11F6">
            <wp:extent cx="5843419" cy="24993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47320" cy="2501029"/>
                    </a:xfrm>
                    <a:prstGeom prst="rect">
                      <a:avLst/>
                    </a:prstGeom>
                    <a:noFill/>
                  </pic:spPr>
                </pic:pic>
              </a:graphicData>
            </a:graphic>
          </wp:inline>
        </w:drawing>
      </w:r>
    </w:p>
    <w:p w14:paraId="0D2B10C3" w14:textId="26CD2433" w:rsidR="002F6F1A" w:rsidRPr="000B7637" w:rsidRDefault="004E7122">
      <w:pPr>
        <w:pStyle w:val="Caption"/>
        <w:jc w:val="center"/>
        <w:rPr>
          <w:b w:val="0"/>
          <w:i/>
          <w:iCs/>
          <w:lang w:val="en-US"/>
        </w:rPr>
      </w:pPr>
      <w:bookmarkStart w:id="5" w:name="_Ref525287578"/>
      <w:r>
        <w:lastRenderedPageBreak/>
        <w:t xml:space="preserve">Figure </w:t>
      </w:r>
      <w:r w:rsidR="002C5737" w:rsidRPr="000B7637">
        <w:fldChar w:fldCharType="begin"/>
      </w:r>
      <w:r w:rsidR="002C5737">
        <w:instrText xml:space="preserve"> SEQ Figure \* ARABIC </w:instrText>
      </w:r>
      <w:r w:rsidR="002C5737" w:rsidRPr="000B7637">
        <w:fldChar w:fldCharType="separate"/>
      </w:r>
      <w:r w:rsidR="00B461BD">
        <w:rPr>
          <w:noProof/>
        </w:rPr>
        <w:t>4</w:t>
      </w:r>
      <w:r w:rsidR="002C5737" w:rsidRPr="000B7637">
        <w:fldChar w:fldCharType="end"/>
      </w:r>
      <w:bookmarkEnd w:id="5"/>
      <w:r w:rsidRPr="00FC4FFF">
        <w:rPr>
          <w:lang w:val="en-US"/>
        </w:rPr>
        <w:t xml:space="preserve"> </w:t>
      </w:r>
      <w:r w:rsidR="000E1D4B" w:rsidRPr="00FC4FFF">
        <w:rPr>
          <w:lang w:val="en-US"/>
        </w:rPr>
        <w:t xml:space="preserve">Providing </w:t>
      </w:r>
      <w:r w:rsidR="00FC4FFF" w:rsidRPr="00FC4FFF">
        <w:rPr>
          <w:lang w:val="en-US"/>
        </w:rPr>
        <w:t xml:space="preserve">CORESET </w:t>
      </w:r>
      <w:r w:rsidR="00FC4FFF">
        <w:rPr>
          <w:lang w:val="en-US"/>
        </w:rPr>
        <w:t xml:space="preserve">for RMSI CORESET on multiple </w:t>
      </w:r>
      <w:proofErr w:type="spellStart"/>
      <w:r w:rsidR="00FC4FFF">
        <w:rPr>
          <w:lang w:val="en-US"/>
        </w:rPr>
        <w:t>subbands</w:t>
      </w:r>
      <w:proofErr w:type="spellEnd"/>
      <w:r w:rsidR="00FC4FFF">
        <w:rPr>
          <w:lang w:val="en-US"/>
        </w:rPr>
        <w:t xml:space="preserve"> for RMSI/OSI/Paging delivery.</w:t>
      </w:r>
    </w:p>
    <w:p w14:paraId="25B7C832" w14:textId="78B6ACF9" w:rsidR="0020701A" w:rsidRDefault="0020701A" w:rsidP="00946B18">
      <w:pPr>
        <w:rPr>
          <w:rFonts w:eastAsia="Times New Roman" w:cs="Times New Roman"/>
          <w:i/>
          <w:szCs w:val="20"/>
          <w:lang w:val="en-GB"/>
        </w:rPr>
      </w:pPr>
    </w:p>
    <w:p w14:paraId="0323DBCD" w14:textId="77777777" w:rsidR="002700B3" w:rsidRDefault="002700B3" w:rsidP="002700B3">
      <w:pPr>
        <w:pStyle w:val="Heading2"/>
      </w:pPr>
      <w:r>
        <w:t xml:space="preserve">DRS with duration &gt; 1 </w:t>
      </w:r>
      <w:proofErr w:type="spellStart"/>
      <w:r>
        <w:t>ms</w:t>
      </w:r>
      <w:proofErr w:type="spellEnd"/>
    </w:p>
    <w:p w14:paraId="11B3F52F" w14:textId="77777777" w:rsidR="002700B3" w:rsidRDefault="002700B3" w:rsidP="002700B3">
      <w:pPr>
        <w:jc w:val="both"/>
        <w:rPr>
          <w:lang w:val="en-GB"/>
        </w:rPr>
      </w:pPr>
      <w:r>
        <w:rPr>
          <w:lang w:val="en-GB"/>
        </w:rPr>
        <w:t xml:space="preserve">In some scenarios, the duration of the DRS burst may exceed 1ms. As according to ETSI harmonized standards, as well as prior agreements made during the NR-U SI, the duration of DRS that can be transmitted with a single Cat2 LBT is limited to 1 </w:t>
      </w:r>
      <w:proofErr w:type="spellStart"/>
      <w:r>
        <w:rPr>
          <w:lang w:val="en-GB"/>
        </w:rPr>
        <w:t>ms</w:t>
      </w:r>
      <w:proofErr w:type="spellEnd"/>
      <w:r>
        <w:rPr>
          <w:lang w:val="en-GB"/>
        </w:rPr>
        <w:t>, with a duty cycle of 5% or less, the case when DRS does not meet these limits requires special attention. Such cases involve at least multi-beam operation with larger number of SSBs.</w:t>
      </w:r>
    </w:p>
    <w:p w14:paraId="3FD1B7E9" w14:textId="002BFA87" w:rsidR="002700B3" w:rsidRPr="00995B7C" w:rsidRDefault="002700B3" w:rsidP="002700B3">
      <w:pPr>
        <w:jc w:val="both"/>
      </w:pPr>
      <w:r>
        <w:rPr>
          <w:lang w:val="en-GB"/>
        </w:rPr>
        <w:t xml:space="preserve">As discussed in </w:t>
      </w:r>
      <w:r>
        <w:rPr>
          <w:lang w:val="en-GB"/>
        </w:rPr>
        <w:fldChar w:fldCharType="begin"/>
      </w:r>
      <w:r>
        <w:rPr>
          <w:lang w:val="en-GB"/>
        </w:rPr>
        <w:instrText xml:space="preserve"> REF _Ref4745353 \r \h </w:instrText>
      </w:r>
      <w:r>
        <w:rPr>
          <w:lang w:val="en-GB"/>
        </w:rPr>
      </w:r>
      <w:r>
        <w:rPr>
          <w:lang w:val="en-GB"/>
        </w:rPr>
        <w:fldChar w:fldCharType="separate"/>
      </w:r>
      <w:r w:rsidR="00400B65">
        <w:rPr>
          <w:lang w:val="en-GB"/>
        </w:rPr>
        <w:t>[4]</w:t>
      </w:r>
      <w:r>
        <w:rPr>
          <w:lang w:val="en-GB"/>
        </w:rPr>
        <w:fldChar w:fldCharType="end"/>
      </w:r>
      <w:r>
        <w:rPr>
          <w:lang w:val="en-GB"/>
        </w:rPr>
        <w:t xml:space="preserve">, an efficient way of supporting DRS transmission in these cases </w:t>
      </w:r>
      <w:r w:rsidRPr="00953659">
        <w:t xml:space="preserve">is firstly rely on Cat 2 LBT within the regulatory limits (i.e. 5% duty cycle, 1 </w:t>
      </w:r>
      <w:proofErr w:type="spellStart"/>
      <w:r w:rsidRPr="00953659">
        <w:t>ms</w:t>
      </w:r>
      <w:proofErr w:type="spellEnd"/>
      <w:r w:rsidRPr="00953659">
        <w:t xml:space="preserve"> maximum duration), and in case that does not suffice, transmit the remaining part of DRS with Cat 4 LBT. In practical terms, this would mean splitting the DRS into two separate configurations, each having independently defined parameters (QCL assumptions, periodicity/offset, etc.) and contents, such that the first configuration applies Cat 2 LBT and the second one uses Cat 4 LBT with e.g. highest channel access priority class. This allows for transmitting the most critical DRS information with Cat 2, while Cat 4 can be used for less important contents (or any contents not fitting into Cat 2 definition). However, the exact DRS contents of each configuration can be up to </w:t>
      </w:r>
      <w:proofErr w:type="spellStart"/>
      <w:r w:rsidRPr="00953659">
        <w:t>gNB</w:t>
      </w:r>
      <w:proofErr w:type="spellEnd"/>
      <w:r w:rsidRPr="00953659">
        <w:t xml:space="preserve"> to decide. Moreover, in case DRS transmission with Cat 2 LBT fails frequently, Cat 4 could be used to provide additional opportunities for DRS transmission.</w:t>
      </w:r>
    </w:p>
    <w:p w14:paraId="6B893A16" w14:textId="3888EA84" w:rsidR="002700B3" w:rsidRDefault="002700B3" w:rsidP="002700B3">
      <w:pPr>
        <w:spacing w:afterLines="50" w:after="120"/>
        <w:jc w:val="both"/>
        <w:rPr>
          <w:i/>
        </w:rPr>
      </w:pPr>
      <w:r w:rsidRPr="002700B3">
        <w:rPr>
          <w:b/>
          <w:i/>
        </w:rPr>
        <w:t xml:space="preserve">Proposal </w:t>
      </w:r>
      <w:r w:rsidR="00D137CF">
        <w:rPr>
          <w:b/>
          <w:i/>
        </w:rPr>
        <w:t>9</w:t>
      </w:r>
      <w:r w:rsidRPr="002700B3">
        <w:rPr>
          <w:b/>
          <w:i/>
        </w:rPr>
        <w:t>:</w:t>
      </w:r>
      <w:r>
        <w:rPr>
          <w:i/>
        </w:rPr>
        <w:t xml:space="preserve"> </w:t>
      </w:r>
      <w:r w:rsidRPr="002700B3">
        <w:rPr>
          <w:i/>
        </w:rPr>
        <w:t xml:space="preserve">To support DRS transmissions not meeting the criteria for SCS (5% duty cycle, 1 </w:t>
      </w:r>
      <w:proofErr w:type="spellStart"/>
      <w:r w:rsidRPr="002700B3">
        <w:rPr>
          <w:i/>
        </w:rPr>
        <w:t>ms</w:t>
      </w:r>
      <w:proofErr w:type="spellEnd"/>
      <w:r w:rsidRPr="002700B3">
        <w:rPr>
          <w:i/>
        </w:rPr>
        <w:t xml:space="preserve"> duration), consider splitting DRS into two configurations, where the first DRS configuration uses Cat 2 LBT, and the second DRS configuration uses Cat 4 LBT. Exact interaction between the two configurations is FFS.</w:t>
      </w:r>
      <w:r>
        <w:rPr>
          <w:i/>
        </w:rPr>
        <w:t xml:space="preserve"> </w:t>
      </w:r>
    </w:p>
    <w:p w14:paraId="590EE291" w14:textId="624F22B9" w:rsidR="00BE32C3" w:rsidRDefault="00BE32C3" w:rsidP="003C227B">
      <w:pPr>
        <w:pStyle w:val="Heading1"/>
        <w:rPr>
          <w:color w:val="000000"/>
        </w:rPr>
      </w:pPr>
      <w:r>
        <w:rPr>
          <w:color w:val="000000"/>
        </w:rPr>
        <w:t>PRACH</w:t>
      </w:r>
    </w:p>
    <w:p w14:paraId="1CF317B3" w14:textId="55B30162" w:rsidR="00907C44" w:rsidRDefault="00907C44" w:rsidP="00907C44">
      <w:pPr>
        <w:jc w:val="both"/>
        <w:rPr>
          <w:rFonts w:cs="Times New Roman"/>
          <w:szCs w:val="20"/>
          <w:lang w:val="en-GB"/>
        </w:rPr>
      </w:pPr>
      <w:r>
        <w:rPr>
          <w:rFonts w:cs="Times New Roman"/>
          <w:szCs w:val="20"/>
          <w:lang w:val="en-GB"/>
        </w:rPr>
        <w:t xml:space="preserve">The NR-U WID [2] lists the following </w:t>
      </w:r>
      <w:r w:rsidR="00C85C3C">
        <w:rPr>
          <w:rFonts w:cs="Times New Roman"/>
          <w:szCs w:val="20"/>
          <w:lang w:val="en-GB"/>
        </w:rPr>
        <w:t>PRACH related</w:t>
      </w:r>
      <w:r>
        <w:rPr>
          <w:rFonts w:cs="Times New Roman"/>
          <w:szCs w:val="20"/>
          <w:lang w:val="en-GB"/>
        </w:rPr>
        <w:t xml:space="preserve"> aspects to be specified:</w:t>
      </w:r>
    </w:p>
    <w:tbl>
      <w:tblPr>
        <w:tblStyle w:val="TableGrid"/>
        <w:tblW w:w="0" w:type="auto"/>
        <w:tblLook w:val="04A0" w:firstRow="1" w:lastRow="0" w:firstColumn="1" w:lastColumn="0" w:noHBand="0" w:noVBand="1"/>
      </w:tblPr>
      <w:tblGrid>
        <w:gridCol w:w="9629"/>
      </w:tblGrid>
      <w:tr w:rsidR="00907C44" w:rsidRPr="00154595" w14:paraId="25E571A0" w14:textId="77777777" w:rsidTr="00907C44">
        <w:tc>
          <w:tcPr>
            <w:tcW w:w="9629" w:type="dxa"/>
          </w:tcPr>
          <w:p w14:paraId="41F66DF7" w14:textId="01BB22A5" w:rsidR="00907C44" w:rsidRPr="00907C44" w:rsidRDefault="00907C44" w:rsidP="00BF02EB">
            <w:pPr>
              <w:snapToGrid w:val="0"/>
              <w:spacing w:after="60"/>
              <w:jc w:val="both"/>
              <w:rPr>
                <w:lang w:val="en-GB"/>
              </w:rPr>
            </w:pPr>
            <w:r w:rsidRPr="00CC72F4">
              <w:rPr>
                <w:lang w:val="en-GB" w:eastAsia="ja-JP"/>
              </w:rPr>
              <w:t>PRACH including possible extension of PRACH format(s) in line with agreements during the SI phase (TR 38.889, Section 7.2.1.2) to support minimum bandwidth requirement given by regulation. Determine the applicability of Rel-15 NR formats to NR-U operation.</w:t>
            </w:r>
            <w:r w:rsidR="00A55CEC">
              <w:rPr>
                <w:lang w:val="en-GB" w:eastAsia="ja-JP"/>
              </w:rPr>
              <w:t xml:space="preserve"> </w:t>
            </w:r>
            <w:r w:rsidRPr="00CC72F4">
              <w:rPr>
                <w:lang w:val="en-GB" w:eastAsia="ja-JP"/>
              </w:rPr>
              <w:t>RAN1 should decide whether 60 kHz subcarrier spacing for PRACH is supported, based on a unified design with 15 kHz and 30 kHz PRACH for meeting occupied channel bandwidth (OCB) requirements.</w:t>
            </w:r>
          </w:p>
        </w:tc>
      </w:tr>
    </w:tbl>
    <w:p w14:paraId="5859E42D" w14:textId="58151721" w:rsidR="00907C44" w:rsidRDefault="00907C44" w:rsidP="00BF02EB">
      <w:pPr>
        <w:snapToGrid w:val="0"/>
        <w:spacing w:after="60"/>
        <w:jc w:val="both"/>
        <w:rPr>
          <w:lang w:val="en-GB"/>
        </w:rPr>
      </w:pPr>
    </w:p>
    <w:p w14:paraId="3C253909" w14:textId="2111E49D" w:rsidR="00553B80" w:rsidRDefault="00553B80" w:rsidP="004A0630">
      <w:pPr>
        <w:pStyle w:val="Heading2"/>
      </w:pPr>
      <w:r>
        <w:t>On RACH slot</w:t>
      </w:r>
    </w:p>
    <w:p w14:paraId="467C169A" w14:textId="09D4DD33" w:rsidR="00553B80" w:rsidRDefault="00BF332F" w:rsidP="42094ED9">
      <w:pPr>
        <w:rPr>
          <w:lang w:val="en-GB"/>
        </w:rPr>
      </w:pPr>
      <w:r>
        <w:rPr>
          <w:lang w:val="en-GB"/>
        </w:rPr>
        <w:t xml:space="preserve">Regarding </w:t>
      </w:r>
      <w:r w:rsidRPr="00BF332F">
        <w:rPr>
          <w:lang w:val="en-GB"/>
        </w:rPr>
        <w:t xml:space="preserve">PRACH preamble time domain allocation </w:t>
      </w:r>
      <w:r>
        <w:rPr>
          <w:lang w:val="en-GB"/>
        </w:rPr>
        <w:t xml:space="preserve">in </w:t>
      </w:r>
      <w:r w:rsidRPr="00BF332F">
        <w:rPr>
          <w:lang w:val="en-GB"/>
        </w:rPr>
        <w:t>NR-U</w:t>
      </w:r>
      <w:r>
        <w:rPr>
          <w:lang w:val="en-GB"/>
        </w:rPr>
        <w:t xml:space="preserve"> within a RACH slot the following design principles are considered</w:t>
      </w:r>
      <w:r w:rsidR="00A25112">
        <w:rPr>
          <w:lang w:val="en-GB"/>
        </w:rPr>
        <w:t xml:space="preserve"> needed</w:t>
      </w:r>
      <w:r>
        <w:rPr>
          <w:lang w:val="en-GB"/>
        </w:rPr>
        <w:t>:</w:t>
      </w:r>
    </w:p>
    <w:p w14:paraId="416053CB" w14:textId="77777777" w:rsidR="00BF332F" w:rsidRPr="00BF332F" w:rsidRDefault="00BF332F" w:rsidP="42094ED9">
      <w:pPr>
        <w:pStyle w:val="ListParagraph"/>
        <w:numPr>
          <w:ilvl w:val="0"/>
          <w:numId w:val="58"/>
        </w:numPr>
        <w:rPr>
          <w:lang w:val="en-GB"/>
        </w:rPr>
      </w:pPr>
      <w:r w:rsidRPr="00BF332F">
        <w:rPr>
          <w:lang w:val="en-GB"/>
        </w:rPr>
        <w:t>25 us LBT gap before each RO</w:t>
      </w:r>
    </w:p>
    <w:p w14:paraId="277B5F53" w14:textId="4F7ADB43" w:rsidR="00BF332F" w:rsidRPr="00BF332F" w:rsidRDefault="00A46B70" w:rsidP="42094ED9">
      <w:pPr>
        <w:pStyle w:val="ListParagraph"/>
        <w:numPr>
          <w:ilvl w:val="0"/>
          <w:numId w:val="58"/>
        </w:numPr>
        <w:rPr>
          <w:lang w:val="en-GB"/>
        </w:rPr>
      </w:pPr>
      <w:r>
        <w:rPr>
          <w:lang w:val="en-GB"/>
        </w:rPr>
        <w:t xml:space="preserve">100 us gap + 25 us LBT </w:t>
      </w:r>
      <w:r w:rsidR="00BF332F" w:rsidRPr="00BF332F">
        <w:rPr>
          <w:lang w:val="en-GB"/>
        </w:rPr>
        <w:t>between end of DL and second RO</w:t>
      </w:r>
      <w:r>
        <w:rPr>
          <w:lang w:val="en-GB"/>
        </w:rPr>
        <w:t xml:space="preserve"> in shared COT to quali</w:t>
      </w:r>
      <w:r w:rsidR="00E43E77">
        <w:rPr>
          <w:lang w:val="en-GB"/>
        </w:rPr>
        <w:t>f</w:t>
      </w:r>
      <w:r>
        <w:rPr>
          <w:lang w:val="en-GB"/>
        </w:rPr>
        <w:t>y as paused COT</w:t>
      </w:r>
    </w:p>
    <w:p w14:paraId="4304BF0E" w14:textId="77777777" w:rsidR="00BF332F" w:rsidRPr="00BF332F" w:rsidRDefault="00BF332F" w:rsidP="00BF332F">
      <w:pPr>
        <w:pStyle w:val="ListParagraph"/>
        <w:numPr>
          <w:ilvl w:val="0"/>
          <w:numId w:val="58"/>
        </w:numPr>
        <w:rPr>
          <w:lang w:val="en-GB"/>
        </w:rPr>
      </w:pPr>
      <w:r w:rsidRPr="00BF332F">
        <w:rPr>
          <w:lang w:val="en-GB"/>
        </w:rPr>
        <w:t xml:space="preserve">”Normal FFT” window setting can be used at </w:t>
      </w:r>
      <w:proofErr w:type="spellStart"/>
      <w:r w:rsidRPr="00BF332F">
        <w:rPr>
          <w:lang w:val="en-GB"/>
        </w:rPr>
        <w:t>gNB</w:t>
      </w:r>
      <w:proofErr w:type="spellEnd"/>
    </w:p>
    <w:p w14:paraId="5C9FBC39" w14:textId="4EE4AC59" w:rsidR="00BF332F" w:rsidRDefault="00BF332F" w:rsidP="42094ED9">
      <w:pPr>
        <w:pStyle w:val="ListParagraph"/>
        <w:numPr>
          <w:ilvl w:val="0"/>
          <w:numId w:val="58"/>
        </w:numPr>
        <w:rPr>
          <w:lang w:val="en-GB"/>
        </w:rPr>
      </w:pPr>
      <w:r w:rsidRPr="00BF332F">
        <w:rPr>
          <w:lang w:val="en-GB"/>
        </w:rPr>
        <w:t xml:space="preserve">CP extension used to have </w:t>
      </w:r>
      <w:r>
        <w:rPr>
          <w:lang w:val="en-GB"/>
        </w:rPr>
        <w:t xml:space="preserve">a </w:t>
      </w:r>
      <w:r w:rsidRPr="00BF332F">
        <w:rPr>
          <w:lang w:val="en-GB"/>
        </w:rPr>
        <w:t>25 us LBT gap</w:t>
      </w:r>
    </w:p>
    <w:p w14:paraId="6B4865A1" w14:textId="6AE1A672" w:rsidR="00494C19" w:rsidRDefault="00494C19" w:rsidP="004A0630">
      <w:pPr>
        <w:rPr>
          <w:lang w:val="en-GB"/>
        </w:rPr>
      </w:pPr>
      <w:r>
        <w:rPr>
          <w:lang w:val="en-GB"/>
        </w:rPr>
        <w:t xml:space="preserve">A RACH slot can be located within the </w:t>
      </w:r>
      <w:proofErr w:type="spellStart"/>
      <w:r>
        <w:rPr>
          <w:lang w:val="en-GB"/>
        </w:rPr>
        <w:t>gNB</w:t>
      </w:r>
      <w:proofErr w:type="spellEnd"/>
      <w:r>
        <w:rPr>
          <w:lang w:val="en-GB"/>
        </w:rPr>
        <w:t xml:space="preserve"> acquired shared COT and outside the COT. It’s preferred to have a common RACH slot structure for both. </w:t>
      </w:r>
    </w:p>
    <w:p w14:paraId="35B4ADD2" w14:textId="64678DBB" w:rsidR="00BF332F" w:rsidRDefault="00BF332F" w:rsidP="42094ED9">
      <w:pPr>
        <w:rPr>
          <w:lang w:val="en-GB"/>
        </w:rPr>
      </w:pPr>
      <w:r w:rsidRPr="42094ED9">
        <w:lastRenderedPageBreak/>
        <w:fldChar w:fldCharType="begin"/>
      </w:r>
      <w:r>
        <w:rPr>
          <w:lang w:val="en-GB"/>
        </w:rPr>
        <w:instrText xml:space="preserve"> REF _Ref808646 \h </w:instrText>
      </w:r>
      <w:r w:rsidRPr="42094ED9">
        <w:rPr>
          <w:lang w:val="en-GB"/>
        </w:rPr>
        <w:fldChar w:fldCharType="separate"/>
      </w:r>
      <w:r w:rsidRPr="00B1604F">
        <w:rPr>
          <w:lang w:val="en-GB"/>
        </w:rPr>
        <w:t xml:space="preserve">Figure </w:t>
      </w:r>
      <w:r w:rsidR="00C0701E">
        <w:rPr>
          <w:noProof/>
          <w:lang w:val="en-GB"/>
        </w:rPr>
        <w:t>5</w:t>
      </w:r>
      <w:r w:rsidRPr="42094ED9">
        <w:fldChar w:fldCharType="end"/>
      </w:r>
      <w:r>
        <w:rPr>
          <w:lang w:val="en-GB"/>
        </w:rPr>
        <w:t xml:space="preserve"> illustrates the corresponding design for NR-U PRACH format</w:t>
      </w:r>
      <w:r w:rsidR="00494C19">
        <w:rPr>
          <w:lang w:val="en-GB"/>
        </w:rPr>
        <w:t>s</w:t>
      </w:r>
      <w:r>
        <w:rPr>
          <w:lang w:val="en-GB"/>
        </w:rPr>
        <w:t xml:space="preserve"> A1</w:t>
      </w:r>
      <w:r w:rsidR="00494C19">
        <w:rPr>
          <w:lang w:val="en-GB"/>
        </w:rPr>
        <w:t xml:space="preserve"> and A2</w:t>
      </w:r>
      <w:r>
        <w:rPr>
          <w:lang w:val="en-GB"/>
        </w:rPr>
        <w:t xml:space="preserve"> given the above design principles</w:t>
      </w:r>
      <w:r w:rsidR="004A0630">
        <w:rPr>
          <w:lang w:val="en-GB"/>
        </w:rPr>
        <w:t xml:space="preserve"> assuming 30 kHz SCS</w:t>
      </w:r>
      <w:r>
        <w:rPr>
          <w:lang w:val="en-GB"/>
        </w:rPr>
        <w:t xml:space="preserve">. Whereas Rel15 supports </w:t>
      </w:r>
      <w:r w:rsidR="004A0630">
        <w:rPr>
          <w:lang w:val="en-GB"/>
        </w:rPr>
        <w:t>six A1 formats within a slot, in NR-U there would be four NR-U A1 formats</w:t>
      </w:r>
      <w:r w:rsidR="00494C19">
        <w:rPr>
          <w:lang w:val="en-GB"/>
        </w:rPr>
        <w:t xml:space="preserve"> and two NR-U A2 formats, respectively,</w:t>
      </w:r>
      <w:r w:rsidR="004A0630">
        <w:rPr>
          <w:lang w:val="en-GB"/>
        </w:rPr>
        <w:t xml:space="preserve"> within the slot.</w:t>
      </w:r>
    </w:p>
    <w:p w14:paraId="4AAF1D96" w14:textId="246BF0AD" w:rsidR="00156991" w:rsidRDefault="00156991" w:rsidP="004A0630">
      <w:pPr>
        <w:rPr>
          <w:i/>
          <w:lang w:val="en-GB"/>
        </w:rPr>
      </w:pPr>
      <w:r>
        <w:rPr>
          <w:b/>
          <w:i/>
          <w:lang w:val="en-GB"/>
        </w:rPr>
        <w:t xml:space="preserve">Proposal </w:t>
      </w:r>
      <w:r w:rsidR="0050637C">
        <w:rPr>
          <w:b/>
          <w:i/>
          <w:lang w:val="en-GB"/>
        </w:rPr>
        <w:t>10</w:t>
      </w:r>
      <w:r>
        <w:rPr>
          <w:b/>
          <w:i/>
          <w:lang w:val="en-GB"/>
        </w:rPr>
        <w:t>:</w:t>
      </w:r>
      <w:r>
        <w:rPr>
          <w:i/>
          <w:lang w:val="en-GB"/>
        </w:rPr>
        <w:t xml:space="preserve"> Within a PRACH slot, allocate 25 us LBT gap before each RO. CP extension can be used to provide the LBT gap so that “normal FFT” window setting can be used at </w:t>
      </w:r>
      <w:proofErr w:type="spellStart"/>
      <w:r>
        <w:rPr>
          <w:i/>
          <w:lang w:val="en-GB"/>
        </w:rPr>
        <w:t>gNB</w:t>
      </w:r>
      <w:proofErr w:type="spellEnd"/>
      <w:r>
        <w:rPr>
          <w:i/>
          <w:lang w:val="en-GB"/>
        </w:rPr>
        <w:t>.</w:t>
      </w:r>
    </w:p>
    <w:p w14:paraId="2BA25411" w14:textId="7779FD4E" w:rsidR="00156991" w:rsidRDefault="00A25112" w:rsidP="42094ED9">
      <w:pPr>
        <w:rPr>
          <w:lang w:val="en-GB"/>
        </w:rPr>
      </w:pPr>
      <w:r>
        <w:rPr>
          <w:lang w:val="en-GB"/>
        </w:rPr>
        <w:t xml:space="preserve">If the PRACH would be interlaced based the multiplexing with PUSCH (interlaced) would require </w:t>
      </w:r>
      <w:r w:rsidR="00771EB5">
        <w:rPr>
          <w:lang w:val="en-GB"/>
        </w:rPr>
        <w:t xml:space="preserve">2OS/4OS </w:t>
      </w:r>
      <w:r>
        <w:rPr>
          <w:lang w:val="en-GB"/>
        </w:rPr>
        <w:t>mini-slot resource allocation for PUSCH</w:t>
      </w:r>
      <w:r w:rsidR="00E21B87">
        <w:rPr>
          <w:lang w:val="en-GB"/>
        </w:rPr>
        <w:t xml:space="preserve"> </w:t>
      </w:r>
      <w:r w:rsidR="00214AB2">
        <w:rPr>
          <w:lang w:val="en-GB"/>
        </w:rPr>
        <w:t>to align time-domain allocation with PRACH,</w:t>
      </w:r>
      <w:r w:rsidR="009D3723">
        <w:rPr>
          <w:lang w:val="en-GB"/>
        </w:rPr>
        <w:t xml:space="preserve"> which makes </w:t>
      </w:r>
      <w:r w:rsidR="00214AB2">
        <w:rPr>
          <w:lang w:val="en-GB"/>
        </w:rPr>
        <w:t xml:space="preserve">FDM/TDM </w:t>
      </w:r>
      <w:r w:rsidR="009D3723">
        <w:rPr>
          <w:lang w:val="en-GB"/>
        </w:rPr>
        <w:t>multiplexing of PRACH and PUSCH</w:t>
      </w:r>
      <w:r w:rsidR="00214AB2">
        <w:rPr>
          <w:lang w:val="en-GB"/>
        </w:rPr>
        <w:t xml:space="preserve"> less efficient and thus</w:t>
      </w:r>
      <w:r w:rsidR="009D3723">
        <w:rPr>
          <w:lang w:val="en-GB"/>
        </w:rPr>
        <w:t xml:space="preserve"> less attractive</w:t>
      </w:r>
      <w:r>
        <w:rPr>
          <w:lang w:val="en-GB"/>
        </w:rPr>
        <w:t xml:space="preserve">. </w:t>
      </w:r>
    </w:p>
    <w:p w14:paraId="391D846A" w14:textId="4562F7F4" w:rsidR="000C529E" w:rsidRPr="000C529E" w:rsidRDefault="000C529E" w:rsidP="42094ED9">
      <w:pPr>
        <w:rPr>
          <w:b/>
          <w:bCs/>
          <w:i/>
          <w:iCs/>
          <w:lang w:val="en-GB"/>
        </w:rPr>
      </w:pPr>
      <w:r w:rsidRPr="42094ED9">
        <w:rPr>
          <w:b/>
          <w:bCs/>
          <w:i/>
          <w:iCs/>
          <w:lang w:val="en-GB"/>
        </w:rPr>
        <w:t xml:space="preserve">Observation </w:t>
      </w:r>
      <w:r w:rsidR="00D137CF">
        <w:rPr>
          <w:b/>
          <w:bCs/>
          <w:i/>
          <w:iCs/>
          <w:lang w:val="en-GB"/>
        </w:rPr>
        <w:t>5</w:t>
      </w:r>
      <w:r w:rsidRPr="42094ED9">
        <w:rPr>
          <w:b/>
          <w:bCs/>
          <w:i/>
          <w:iCs/>
          <w:lang w:val="en-GB"/>
        </w:rPr>
        <w:t xml:space="preserve">: </w:t>
      </w:r>
      <w:r w:rsidR="00025B34" w:rsidRPr="00015A5B">
        <w:rPr>
          <w:bCs/>
          <w:i/>
          <w:iCs/>
          <w:lang w:val="en-GB"/>
        </w:rPr>
        <w:t>Interlace</w:t>
      </w:r>
      <w:r w:rsidR="00015A5B" w:rsidRPr="00015A5B">
        <w:rPr>
          <w:bCs/>
          <w:i/>
          <w:iCs/>
          <w:lang w:val="en-GB"/>
        </w:rPr>
        <w:t>d</w:t>
      </w:r>
      <w:r w:rsidR="00025B34">
        <w:rPr>
          <w:b/>
          <w:bCs/>
          <w:i/>
          <w:iCs/>
          <w:lang w:val="en-GB"/>
        </w:rPr>
        <w:t xml:space="preserve"> </w:t>
      </w:r>
      <w:r w:rsidRPr="00015A5B">
        <w:rPr>
          <w:i/>
          <w:iCs/>
          <w:lang w:val="en-GB"/>
        </w:rPr>
        <w:t xml:space="preserve">PRACH </w:t>
      </w:r>
      <w:r w:rsidR="00A766F1">
        <w:rPr>
          <w:i/>
          <w:iCs/>
          <w:lang w:val="en-GB"/>
        </w:rPr>
        <w:t xml:space="preserve">can be </w:t>
      </w:r>
      <w:r w:rsidRPr="00015A5B">
        <w:rPr>
          <w:i/>
          <w:iCs/>
          <w:lang w:val="en-GB"/>
        </w:rPr>
        <w:t>multiplex</w:t>
      </w:r>
      <w:r w:rsidR="00A766F1">
        <w:rPr>
          <w:i/>
          <w:iCs/>
          <w:lang w:val="en-GB"/>
        </w:rPr>
        <w:t xml:space="preserve">ed </w:t>
      </w:r>
      <w:r w:rsidRPr="00015A5B">
        <w:rPr>
          <w:i/>
          <w:iCs/>
          <w:lang w:val="en-GB"/>
        </w:rPr>
        <w:t xml:space="preserve">with PUSCH (interlaced) </w:t>
      </w:r>
      <w:r w:rsidR="00015A5B">
        <w:rPr>
          <w:i/>
          <w:iCs/>
          <w:lang w:val="en-GB"/>
        </w:rPr>
        <w:t xml:space="preserve">only by </w:t>
      </w:r>
      <w:r w:rsidRPr="00015A5B">
        <w:rPr>
          <w:i/>
          <w:iCs/>
          <w:lang w:val="en-GB"/>
        </w:rPr>
        <w:t>mini-slot resource allocation</w:t>
      </w:r>
      <w:r w:rsidR="00015A5B">
        <w:rPr>
          <w:i/>
          <w:iCs/>
          <w:lang w:val="en-GB"/>
        </w:rPr>
        <w:t>, which is not attractive</w:t>
      </w:r>
      <w:r w:rsidRPr="00015A5B">
        <w:rPr>
          <w:i/>
          <w:iCs/>
          <w:lang w:val="en-GB"/>
        </w:rPr>
        <w:t>.</w:t>
      </w:r>
    </w:p>
    <w:p w14:paraId="13B928FB" w14:textId="650EB1F0" w:rsidR="00BF332F" w:rsidRDefault="00270576" w:rsidP="00B1604F">
      <w:pPr>
        <w:jc w:val="center"/>
        <w:rPr>
          <w:lang w:val="en-GB"/>
        </w:rPr>
      </w:pPr>
      <w:r>
        <w:rPr>
          <w:noProof/>
          <w:lang w:val="en-GB"/>
        </w:rPr>
        <w:drawing>
          <wp:inline distT="0" distB="0" distL="0" distR="0" wp14:anchorId="38EB03B6" wp14:editId="10F9C6E6">
            <wp:extent cx="5615940" cy="348734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629134" cy="3495535"/>
                    </a:xfrm>
                    <a:prstGeom prst="rect">
                      <a:avLst/>
                    </a:prstGeom>
                    <a:noFill/>
                  </pic:spPr>
                </pic:pic>
              </a:graphicData>
            </a:graphic>
          </wp:inline>
        </w:drawing>
      </w:r>
    </w:p>
    <w:p w14:paraId="0920568B" w14:textId="10C7842D" w:rsidR="00BF332F" w:rsidRPr="005E79DC" w:rsidRDefault="00BF332F" w:rsidP="00B1604F">
      <w:pPr>
        <w:pStyle w:val="Caption"/>
        <w:jc w:val="center"/>
        <w:rPr>
          <w:lang w:val="en-GB"/>
        </w:rPr>
      </w:pPr>
      <w:bookmarkStart w:id="6" w:name="_Ref808646"/>
      <w:r>
        <w:t xml:space="preserve">Figure </w:t>
      </w:r>
      <w:r w:rsidR="008316DE">
        <w:rPr>
          <w:noProof/>
        </w:rPr>
        <w:fldChar w:fldCharType="begin"/>
      </w:r>
      <w:r w:rsidR="008316DE">
        <w:rPr>
          <w:noProof/>
        </w:rPr>
        <w:instrText xml:space="preserve"> SEQ Figure \* ARABIC </w:instrText>
      </w:r>
      <w:r w:rsidR="008316DE">
        <w:rPr>
          <w:noProof/>
        </w:rPr>
        <w:fldChar w:fldCharType="separate"/>
      </w:r>
      <w:r w:rsidR="000A7B19">
        <w:rPr>
          <w:noProof/>
        </w:rPr>
        <w:t>5</w:t>
      </w:r>
      <w:r w:rsidR="008316DE">
        <w:rPr>
          <w:noProof/>
        </w:rPr>
        <w:fldChar w:fldCharType="end"/>
      </w:r>
      <w:bookmarkEnd w:id="6"/>
      <w:r w:rsidRPr="00B1604F">
        <w:rPr>
          <w:lang w:val="en-GB"/>
        </w:rPr>
        <w:t xml:space="preserve"> NR-U</w:t>
      </w:r>
      <w:r>
        <w:rPr>
          <w:lang w:val="en-GB"/>
        </w:rPr>
        <w:t xml:space="preserve"> PRACH</w:t>
      </w:r>
      <w:r w:rsidRPr="00B1604F">
        <w:rPr>
          <w:lang w:val="en-GB"/>
        </w:rPr>
        <w:t xml:space="preserve"> Format A</w:t>
      </w:r>
      <w:r>
        <w:rPr>
          <w:lang w:val="en-GB"/>
        </w:rPr>
        <w:t>1</w:t>
      </w:r>
      <w:r w:rsidR="00740861">
        <w:rPr>
          <w:lang w:val="en-GB"/>
        </w:rPr>
        <w:t xml:space="preserve"> and A2</w:t>
      </w:r>
      <w:r>
        <w:rPr>
          <w:lang w:val="en-GB"/>
        </w:rPr>
        <w:t xml:space="preserve"> design within a RACH slot.</w:t>
      </w:r>
    </w:p>
    <w:p w14:paraId="1EE07491" w14:textId="77777777" w:rsidR="00BF332F" w:rsidRPr="005E79DC" w:rsidRDefault="00BF332F" w:rsidP="005E79DC">
      <w:pPr>
        <w:rPr>
          <w:lang w:val="en-GB"/>
        </w:rPr>
      </w:pPr>
    </w:p>
    <w:p w14:paraId="2C6454EC" w14:textId="76F42DDA" w:rsidR="00553B80" w:rsidRPr="005E79DC" w:rsidRDefault="00BF332F" w:rsidP="00B1604F">
      <w:pPr>
        <w:pStyle w:val="Heading2"/>
      </w:pPr>
      <w:r>
        <w:t>PRACH design</w:t>
      </w:r>
      <w:r w:rsidR="00553B80">
        <w:t xml:space="preserve"> </w:t>
      </w:r>
    </w:p>
    <w:p w14:paraId="622AC286" w14:textId="1C5248A0" w:rsidR="00A35AD6" w:rsidRDefault="00A35AD6" w:rsidP="42094ED9">
      <w:pPr>
        <w:snapToGrid w:val="0"/>
        <w:spacing w:after="60"/>
        <w:jc w:val="both"/>
        <w:rPr>
          <w:lang w:val="en-GB"/>
        </w:rPr>
      </w:pPr>
      <w:r w:rsidRPr="00A35AD6">
        <w:rPr>
          <w:lang w:val="en-GB"/>
        </w:rPr>
        <w:t>Four potential design alternatives have been identified for the frequency mapping of PRACH sequences for NR-U</w:t>
      </w:r>
      <w:r>
        <w:rPr>
          <w:lang w:val="en-GB"/>
        </w:rPr>
        <w:t>:</w:t>
      </w:r>
    </w:p>
    <w:p w14:paraId="7CF13C9D" w14:textId="77777777" w:rsidR="00A35AD6" w:rsidRPr="00A35AD6" w:rsidRDefault="00A35AD6" w:rsidP="42094ED9">
      <w:pPr>
        <w:snapToGrid w:val="0"/>
        <w:spacing w:after="60"/>
        <w:jc w:val="both"/>
        <w:rPr>
          <w:lang w:val="en-GB"/>
        </w:rPr>
      </w:pPr>
      <w:r w:rsidRPr="00A35AD6">
        <w:rPr>
          <w:lang w:val="en-GB"/>
        </w:rPr>
        <w:t>-</w:t>
      </w:r>
      <w:r w:rsidRPr="00A35AD6">
        <w:rPr>
          <w:lang w:val="en-GB"/>
        </w:rPr>
        <w:tab/>
        <w:t>Alt-1: Uniform PRB-level interlace mapping</w:t>
      </w:r>
    </w:p>
    <w:p w14:paraId="7D33ADC8" w14:textId="77777777" w:rsidR="00A35AD6" w:rsidRPr="00A35AD6" w:rsidRDefault="00A35AD6" w:rsidP="42094ED9">
      <w:pPr>
        <w:snapToGrid w:val="0"/>
        <w:spacing w:after="60"/>
        <w:jc w:val="both"/>
        <w:rPr>
          <w:lang w:val="en-GB"/>
        </w:rPr>
      </w:pPr>
      <w:r w:rsidRPr="00A35AD6">
        <w:rPr>
          <w:lang w:val="en-GB"/>
        </w:rPr>
        <w:t>-</w:t>
      </w:r>
      <w:r w:rsidRPr="00A35AD6">
        <w:rPr>
          <w:lang w:val="en-GB"/>
        </w:rPr>
        <w:tab/>
        <w:t xml:space="preserve">Alt-2: Non-uniform PRB-level interlace mapping </w:t>
      </w:r>
    </w:p>
    <w:p w14:paraId="15066B3D" w14:textId="77777777" w:rsidR="00A35AD6" w:rsidRPr="00A35AD6" w:rsidRDefault="00A35AD6" w:rsidP="42094ED9">
      <w:pPr>
        <w:snapToGrid w:val="0"/>
        <w:spacing w:after="60"/>
        <w:jc w:val="both"/>
        <w:rPr>
          <w:lang w:val="en-GB"/>
        </w:rPr>
      </w:pPr>
      <w:r w:rsidRPr="00A35AD6">
        <w:rPr>
          <w:lang w:val="en-GB"/>
        </w:rPr>
        <w:t>-</w:t>
      </w:r>
      <w:r w:rsidRPr="00A35AD6">
        <w:rPr>
          <w:lang w:val="en-GB"/>
        </w:rPr>
        <w:tab/>
        <w:t xml:space="preserve">Alt-3: Uniform RE-level interlace mapping </w:t>
      </w:r>
    </w:p>
    <w:p w14:paraId="423DBF36" w14:textId="78F8A493" w:rsidR="00A35AD6" w:rsidRDefault="00A35AD6" w:rsidP="42094ED9">
      <w:pPr>
        <w:snapToGrid w:val="0"/>
        <w:spacing w:after="60"/>
        <w:jc w:val="both"/>
        <w:rPr>
          <w:lang w:val="en-GB"/>
        </w:rPr>
      </w:pPr>
      <w:r w:rsidRPr="00A35AD6">
        <w:rPr>
          <w:lang w:val="en-GB"/>
        </w:rPr>
        <w:t>-</w:t>
      </w:r>
      <w:r w:rsidRPr="00A35AD6">
        <w:rPr>
          <w:lang w:val="en-GB"/>
        </w:rPr>
        <w:tab/>
        <w:t>Alt-4: Non-interlaced mapping</w:t>
      </w:r>
      <w:r>
        <w:rPr>
          <w:lang w:val="en-GB"/>
        </w:rPr>
        <w:t xml:space="preserve"> </w:t>
      </w:r>
    </w:p>
    <w:p w14:paraId="17A2C015" w14:textId="2FE1B17D" w:rsidR="00A35AD6" w:rsidRDefault="00A35AD6" w:rsidP="00BF02EB">
      <w:pPr>
        <w:snapToGrid w:val="0"/>
        <w:spacing w:after="60"/>
        <w:jc w:val="both"/>
        <w:rPr>
          <w:lang w:val="en-GB"/>
        </w:rPr>
      </w:pPr>
    </w:p>
    <w:p w14:paraId="0062E686" w14:textId="261447F8" w:rsidR="00A35AD6" w:rsidRDefault="00A35AD6" w:rsidP="42094ED9">
      <w:pPr>
        <w:snapToGrid w:val="0"/>
        <w:spacing w:after="60"/>
        <w:jc w:val="both"/>
        <w:rPr>
          <w:lang w:val="en-GB"/>
        </w:rPr>
      </w:pPr>
      <w:r>
        <w:rPr>
          <w:lang w:val="en-GB"/>
        </w:rPr>
        <w:t xml:space="preserve">First, we note that Alt-1 is not seen as a feasible candidate </w:t>
      </w:r>
      <w:r w:rsidR="00F71590">
        <w:rPr>
          <w:lang w:val="en-GB"/>
        </w:rPr>
        <w:t>because</w:t>
      </w:r>
      <w:r>
        <w:rPr>
          <w:lang w:val="en-GB"/>
        </w:rPr>
        <w:t>:</w:t>
      </w:r>
    </w:p>
    <w:p w14:paraId="356E6817" w14:textId="66BD20C7" w:rsidR="00A35AD6" w:rsidRDefault="00F71590" w:rsidP="42094ED9">
      <w:pPr>
        <w:pStyle w:val="ListParagraph"/>
        <w:numPr>
          <w:ilvl w:val="0"/>
          <w:numId w:val="32"/>
        </w:numPr>
        <w:snapToGrid w:val="0"/>
        <w:spacing w:after="60"/>
        <w:jc w:val="both"/>
        <w:rPr>
          <w:lang w:val="en-GB"/>
        </w:rPr>
      </w:pPr>
      <w:r w:rsidRPr="006C357C">
        <w:rPr>
          <w:lang w:val="en-GB"/>
        </w:rPr>
        <w:t>With uniform spacing of PRBs t</w:t>
      </w:r>
      <w:r w:rsidRPr="00CC72F4">
        <w:rPr>
          <w:lang w:val="en-GB"/>
        </w:rPr>
        <w:t>he autocorrelation of preamble has many false peaks. Those false peaks will compromise the accuracy of TA estimation seriously, since the false peaks are easily confused with the main peak when the impact of multi-path propagation, noise and interference are added</w:t>
      </w:r>
    </w:p>
    <w:p w14:paraId="009F6829" w14:textId="4FD2344E" w:rsidR="00F71590" w:rsidRDefault="00F71590" w:rsidP="42094ED9">
      <w:pPr>
        <w:pStyle w:val="ListParagraph"/>
        <w:numPr>
          <w:ilvl w:val="0"/>
          <w:numId w:val="32"/>
        </w:numPr>
        <w:snapToGrid w:val="0"/>
        <w:spacing w:after="60"/>
        <w:jc w:val="both"/>
        <w:rPr>
          <w:lang w:val="en-GB"/>
        </w:rPr>
      </w:pPr>
      <w:r>
        <w:rPr>
          <w:lang w:val="en-GB"/>
        </w:rPr>
        <w:lastRenderedPageBreak/>
        <w:t>With 30 kHz there are not enough PRBs to support sequence length 139 with one interlace within a 20 MHz initial BWP</w:t>
      </w:r>
    </w:p>
    <w:p w14:paraId="4E2D839B" w14:textId="5259E6AF" w:rsidR="00F71590" w:rsidRDefault="00F71590" w:rsidP="00F71590">
      <w:pPr>
        <w:snapToGrid w:val="0"/>
        <w:spacing w:after="60"/>
        <w:jc w:val="both"/>
        <w:rPr>
          <w:lang w:val="en-GB"/>
        </w:rPr>
      </w:pPr>
    </w:p>
    <w:p w14:paraId="3BFFDA07" w14:textId="77777777" w:rsidR="00F71590" w:rsidRDefault="00F71590" w:rsidP="42094ED9">
      <w:pPr>
        <w:snapToGrid w:val="0"/>
        <w:spacing w:after="60"/>
        <w:jc w:val="both"/>
        <w:rPr>
          <w:lang w:val="en-GB"/>
        </w:rPr>
      </w:pPr>
      <w:r>
        <w:rPr>
          <w:lang w:val="en-GB"/>
        </w:rPr>
        <w:t>Similarly, we deprioritize Alt-3 due to:</w:t>
      </w:r>
    </w:p>
    <w:p w14:paraId="5DF3B3FE" w14:textId="14B32491" w:rsidR="00F71590" w:rsidRDefault="00F71590" w:rsidP="42094ED9">
      <w:pPr>
        <w:pStyle w:val="ListParagraph"/>
        <w:numPr>
          <w:ilvl w:val="0"/>
          <w:numId w:val="32"/>
        </w:numPr>
        <w:snapToGrid w:val="0"/>
        <w:spacing w:after="60"/>
        <w:jc w:val="both"/>
        <w:rPr>
          <w:lang w:val="en-GB"/>
        </w:rPr>
      </w:pPr>
      <w:r w:rsidRPr="00F71590">
        <w:rPr>
          <w:lang w:val="en-GB"/>
        </w:rPr>
        <w:t>The mapping creates additional autocorrelation peaks reducing the usable zero-autocorrelation zone (ZAZ) of CAZAZ sequence. The usable ZAZ is 1/n of preamble sequence duration for IFDM with repetition factor n.</w:t>
      </w:r>
    </w:p>
    <w:p w14:paraId="378E7C88" w14:textId="1BD49AD6" w:rsidR="00F71590" w:rsidRDefault="00F71590" w:rsidP="42094ED9">
      <w:pPr>
        <w:pStyle w:val="ListParagraph"/>
        <w:numPr>
          <w:ilvl w:val="0"/>
          <w:numId w:val="32"/>
        </w:numPr>
        <w:snapToGrid w:val="0"/>
        <w:spacing w:after="60"/>
        <w:jc w:val="both"/>
        <w:rPr>
          <w:lang w:val="en-GB"/>
        </w:rPr>
      </w:pPr>
      <w:r>
        <w:rPr>
          <w:lang w:val="en-GB"/>
        </w:rPr>
        <w:t>Multiplexing with other signals and channels is challenging</w:t>
      </w:r>
      <w:r w:rsidR="003C1133">
        <w:rPr>
          <w:lang w:val="en-GB"/>
        </w:rPr>
        <w:t xml:space="preserve"> because of RE level interlace structure</w:t>
      </w:r>
    </w:p>
    <w:p w14:paraId="4644C109" w14:textId="17632AD7" w:rsidR="003C1133" w:rsidRDefault="003C1133" w:rsidP="002250B2">
      <w:pPr>
        <w:snapToGrid w:val="0"/>
        <w:spacing w:after="60"/>
        <w:jc w:val="both"/>
        <w:rPr>
          <w:lang w:val="en-GB"/>
        </w:rPr>
      </w:pPr>
    </w:p>
    <w:p w14:paraId="05EA64E5" w14:textId="12700FB2" w:rsidR="00AA437A" w:rsidRDefault="00AA437A" w:rsidP="00AA437A">
      <w:pPr>
        <w:snapToGrid w:val="0"/>
        <w:spacing w:after="60"/>
        <w:jc w:val="both"/>
        <w:rPr>
          <w:lang w:val="en-GB"/>
        </w:rPr>
      </w:pPr>
      <w:r>
        <w:rPr>
          <w:lang w:val="en-GB"/>
        </w:rPr>
        <w:t>Thus, we consider Alt-2 and Alt-4 in the following analysis as summarized in the following table.</w:t>
      </w:r>
      <w:r w:rsidR="001A43B5">
        <w:rPr>
          <w:lang w:val="en-GB"/>
        </w:rPr>
        <w:t xml:space="preserve"> Target cell radius is 300 m. </w:t>
      </w:r>
    </w:p>
    <w:tbl>
      <w:tblPr>
        <w:tblStyle w:val="TableGrid"/>
        <w:tblpPr w:leftFromText="141" w:rightFromText="141" w:vertAnchor="text" w:tblpY="1"/>
        <w:tblOverlap w:val="never"/>
        <w:tblW w:w="9634" w:type="dxa"/>
        <w:tblLayout w:type="fixed"/>
        <w:tblLook w:val="04A0" w:firstRow="1" w:lastRow="0" w:firstColumn="1" w:lastColumn="0" w:noHBand="0" w:noVBand="1"/>
      </w:tblPr>
      <w:tblGrid>
        <w:gridCol w:w="2547"/>
        <w:gridCol w:w="709"/>
        <w:gridCol w:w="850"/>
        <w:gridCol w:w="709"/>
        <w:gridCol w:w="567"/>
        <w:gridCol w:w="425"/>
        <w:gridCol w:w="709"/>
        <w:gridCol w:w="992"/>
        <w:gridCol w:w="1418"/>
        <w:gridCol w:w="708"/>
      </w:tblGrid>
      <w:tr w:rsidR="00F9502B" w14:paraId="1FF661A4" w14:textId="77777777" w:rsidTr="00A3622B">
        <w:tc>
          <w:tcPr>
            <w:tcW w:w="2547" w:type="dxa"/>
            <w:shd w:val="clear" w:color="auto" w:fill="AEAAAA" w:themeFill="background2" w:themeFillShade="BF"/>
          </w:tcPr>
          <w:p w14:paraId="0C2D693B" w14:textId="77777777" w:rsidR="00F9502B" w:rsidRPr="000A5EC9" w:rsidRDefault="00F9502B" w:rsidP="00AB59B4">
            <w:pPr>
              <w:snapToGrid w:val="0"/>
              <w:spacing w:after="60"/>
              <w:jc w:val="both"/>
              <w:rPr>
                <w:sz w:val="16"/>
                <w:lang w:val="en-GB"/>
              </w:rPr>
            </w:pPr>
            <w:r w:rsidRPr="000A5EC9">
              <w:rPr>
                <w:sz w:val="16"/>
                <w:lang w:val="en-GB"/>
              </w:rPr>
              <w:t>Alt</w:t>
            </w:r>
          </w:p>
        </w:tc>
        <w:tc>
          <w:tcPr>
            <w:tcW w:w="709" w:type="dxa"/>
            <w:shd w:val="clear" w:color="auto" w:fill="AEAAAA" w:themeFill="background2" w:themeFillShade="BF"/>
          </w:tcPr>
          <w:p w14:paraId="409B16ED" w14:textId="07D958C5" w:rsidR="00F9502B" w:rsidRDefault="00F9502B" w:rsidP="00D46B05">
            <w:pPr>
              <w:snapToGrid w:val="0"/>
              <w:spacing w:after="60"/>
              <w:jc w:val="center"/>
              <w:rPr>
                <w:sz w:val="16"/>
                <w:lang w:val="en-GB"/>
              </w:rPr>
            </w:pPr>
            <w:r>
              <w:rPr>
                <w:sz w:val="16"/>
                <w:lang w:val="en-GB"/>
              </w:rPr>
              <w:t>SCS [kHz]</w:t>
            </w:r>
          </w:p>
        </w:tc>
        <w:tc>
          <w:tcPr>
            <w:tcW w:w="850" w:type="dxa"/>
            <w:shd w:val="clear" w:color="auto" w:fill="AEAAAA" w:themeFill="background2" w:themeFillShade="BF"/>
          </w:tcPr>
          <w:p w14:paraId="452AAD36" w14:textId="25C98FB7" w:rsidR="00F9502B" w:rsidRPr="000A5EC9" w:rsidRDefault="00F9502B" w:rsidP="0060715B">
            <w:pPr>
              <w:snapToGrid w:val="0"/>
              <w:spacing w:after="60"/>
              <w:jc w:val="center"/>
              <w:rPr>
                <w:sz w:val="16"/>
                <w:lang w:val="en-GB"/>
              </w:rPr>
            </w:pPr>
            <w:r>
              <w:rPr>
                <w:sz w:val="16"/>
                <w:lang w:val="en-GB"/>
              </w:rPr>
              <w:t>Seq type</w:t>
            </w:r>
          </w:p>
        </w:tc>
        <w:tc>
          <w:tcPr>
            <w:tcW w:w="709" w:type="dxa"/>
            <w:shd w:val="clear" w:color="auto" w:fill="AEAAAA" w:themeFill="background2" w:themeFillShade="BF"/>
          </w:tcPr>
          <w:p w14:paraId="1143D3FA" w14:textId="60C6568B" w:rsidR="00F9502B" w:rsidRPr="000A5EC9" w:rsidRDefault="00F9502B" w:rsidP="004870CD">
            <w:pPr>
              <w:snapToGrid w:val="0"/>
              <w:spacing w:after="60"/>
              <w:jc w:val="center"/>
              <w:rPr>
                <w:sz w:val="16"/>
                <w:lang w:val="en-GB"/>
              </w:rPr>
            </w:pPr>
            <w:proofErr w:type="spellStart"/>
            <w:r>
              <w:rPr>
                <w:sz w:val="16"/>
                <w:lang w:val="en-GB"/>
              </w:rPr>
              <w:t>Seq</w:t>
            </w:r>
            <w:proofErr w:type="spellEnd"/>
            <w:r>
              <w:rPr>
                <w:sz w:val="16"/>
                <w:lang w:val="en-GB"/>
              </w:rPr>
              <w:t xml:space="preserve"> </w:t>
            </w:r>
            <w:proofErr w:type="spellStart"/>
            <w:r>
              <w:rPr>
                <w:sz w:val="16"/>
                <w:lang w:val="en-GB"/>
              </w:rPr>
              <w:t>len</w:t>
            </w:r>
            <w:proofErr w:type="spellEnd"/>
            <w:r>
              <w:rPr>
                <w:sz w:val="16"/>
                <w:lang w:val="en-GB"/>
              </w:rPr>
              <w:t xml:space="preserve"> (L_RA)</w:t>
            </w:r>
          </w:p>
        </w:tc>
        <w:tc>
          <w:tcPr>
            <w:tcW w:w="567" w:type="dxa"/>
            <w:shd w:val="clear" w:color="auto" w:fill="AEAAAA" w:themeFill="background2" w:themeFillShade="BF"/>
          </w:tcPr>
          <w:p w14:paraId="586C2278" w14:textId="4491BE04" w:rsidR="00F9502B" w:rsidRDefault="00F9502B" w:rsidP="00B16ECF">
            <w:pPr>
              <w:snapToGrid w:val="0"/>
              <w:spacing w:after="60"/>
              <w:jc w:val="center"/>
              <w:rPr>
                <w:sz w:val="16"/>
                <w:lang w:val="en-GB"/>
              </w:rPr>
            </w:pPr>
            <w:proofErr w:type="spellStart"/>
            <w:r>
              <w:rPr>
                <w:sz w:val="16"/>
                <w:lang w:val="en-GB"/>
              </w:rPr>
              <w:t>Ncs</w:t>
            </w:r>
            <w:proofErr w:type="spellEnd"/>
          </w:p>
        </w:tc>
        <w:tc>
          <w:tcPr>
            <w:tcW w:w="425" w:type="dxa"/>
            <w:shd w:val="clear" w:color="auto" w:fill="AEAAAA" w:themeFill="background2" w:themeFillShade="BF"/>
          </w:tcPr>
          <w:p w14:paraId="67F45183" w14:textId="69425185" w:rsidR="00F9502B" w:rsidRDefault="00F9502B" w:rsidP="00A3622B">
            <w:pPr>
              <w:snapToGrid w:val="0"/>
              <w:spacing w:after="60"/>
              <w:jc w:val="center"/>
              <w:rPr>
                <w:sz w:val="16"/>
                <w:lang w:val="en-GB"/>
              </w:rPr>
            </w:pPr>
            <w:r>
              <w:rPr>
                <w:sz w:val="16"/>
                <w:lang w:val="en-GB"/>
              </w:rPr>
              <w:t>R</w:t>
            </w:r>
          </w:p>
        </w:tc>
        <w:tc>
          <w:tcPr>
            <w:tcW w:w="709" w:type="dxa"/>
            <w:shd w:val="clear" w:color="auto" w:fill="AEAAAA" w:themeFill="background2" w:themeFillShade="BF"/>
          </w:tcPr>
          <w:p w14:paraId="42DAD615" w14:textId="3D75B6D8" w:rsidR="00F9502B" w:rsidRDefault="00F9502B" w:rsidP="00A3622B">
            <w:pPr>
              <w:snapToGrid w:val="0"/>
              <w:spacing w:after="60"/>
              <w:jc w:val="center"/>
              <w:rPr>
                <w:sz w:val="16"/>
                <w:lang w:val="en-GB"/>
              </w:rPr>
            </w:pPr>
            <w:r>
              <w:rPr>
                <w:sz w:val="16"/>
                <w:lang w:val="en-GB"/>
              </w:rPr>
              <w:t>N_RB</w:t>
            </w:r>
          </w:p>
        </w:tc>
        <w:tc>
          <w:tcPr>
            <w:tcW w:w="992" w:type="dxa"/>
            <w:shd w:val="clear" w:color="auto" w:fill="AEAAAA" w:themeFill="background2" w:themeFillShade="BF"/>
          </w:tcPr>
          <w:p w14:paraId="6B4F8C87" w14:textId="33D7605C" w:rsidR="00F9502B" w:rsidRDefault="00F9502B" w:rsidP="00A3622B">
            <w:pPr>
              <w:snapToGrid w:val="0"/>
              <w:spacing w:after="60"/>
              <w:jc w:val="center"/>
              <w:rPr>
                <w:sz w:val="16"/>
                <w:lang w:val="en-GB"/>
              </w:rPr>
            </w:pPr>
            <w:proofErr w:type="spellStart"/>
            <w:r>
              <w:rPr>
                <w:sz w:val="16"/>
                <w:lang w:val="en-GB"/>
              </w:rPr>
              <w:t>N_interlace</w:t>
            </w:r>
            <w:proofErr w:type="spellEnd"/>
          </w:p>
        </w:tc>
        <w:tc>
          <w:tcPr>
            <w:tcW w:w="1418" w:type="dxa"/>
            <w:shd w:val="clear" w:color="auto" w:fill="AEAAAA" w:themeFill="background2" w:themeFillShade="BF"/>
          </w:tcPr>
          <w:p w14:paraId="7227CBC0" w14:textId="6E6EEAB1" w:rsidR="00F9502B" w:rsidRPr="000A5EC9" w:rsidRDefault="00F9502B" w:rsidP="00A3622B">
            <w:pPr>
              <w:snapToGrid w:val="0"/>
              <w:spacing w:after="60"/>
              <w:jc w:val="center"/>
              <w:rPr>
                <w:sz w:val="16"/>
                <w:lang w:val="en-GB"/>
              </w:rPr>
            </w:pPr>
            <w:r>
              <w:rPr>
                <w:sz w:val="16"/>
                <w:lang w:val="en-GB"/>
              </w:rPr>
              <w:t>RACH frequency occupancy [MHz]</w:t>
            </w:r>
          </w:p>
        </w:tc>
        <w:tc>
          <w:tcPr>
            <w:tcW w:w="708" w:type="dxa"/>
            <w:shd w:val="clear" w:color="auto" w:fill="AEAAAA" w:themeFill="background2" w:themeFillShade="BF"/>
          </w:tcPr>
          <w:p w14:paraId="7BC06BD9" w14:textId="77777777" w:rsidR="00F9502B" w:rsidRDefault="00F9502B" w:rsidP="00A3622B">
            <w:pPr>
              <w:snapToGrid w:val="0"/>
              <w:spacing w:after="60"/>
              <w:jc w:val="center"/>
              <w:rPr>
                <w:sz w:val="16"/>
                <w:lang w:val="en-GB"/>
              </w:rPr>
            </w:pPr>
            <w:r>
              <w:rPr>
                <w:sz w:val="16"/>
                <w:lang w:val="en-GB"/>
              </w:rPr>
              <w:t>N_OS</w:t>
            </w:r>
          </w:p>
        </w:tc>
      </w:tr>
      <w:tr w:rsidR="00F9502B" w14:paraId="6B6F89CE" w14:textId="77777777" w:rsidTr="00A3622B">
        <w:tc>
          <w:tcPr>
            <w:tcW w:w="2547" w:type="dxa"/>
          </w:tcPr>
          <w:p w14:paraId="26E3A7B4" w14:textId="302E7506" w:rsidR="00F9502B" w:rsidRPr="000A5EC9" w:rsidRDefault="00F9502B" w:rsidP="00AB59B4">
            <w:pPr>
              <w:snapToGrid w:val="0"/>
              <w:spacing w:after="60"/>
              <w:jc w:val="both"/>
              <w:rPr>
                <w:sz w:val="16"/>
                <w:lang w:val="en-GB"/>
              </w:rPr>
            </w:pPr>
            <w:r>
              <w:rPr>
                <w:sz w:val="16"/>
                <w:lang w:val="en-GB"/>
              </w:rPr>
              <w:t>Rel15 A1</w:t>
            </w:r>
          </w:p>
        </w:tc>
        <w:tc>
          <w:tcPr>
            <w:tcW w:w="709" w:type="dxa"/>
          </w:tcPr>
          <w:p w14:paraId="73FBF245" w14:textId="041D7452" w:rsidR="00F9502B" w:rsidRDefault="00F9502B" w:rsidP="00AB59B4">
            <w:pPr>
              <w:snapToGrid w:val="0"/>
              <w:spacing w:after="60"/>
              <w:jc w:val="center"/>
              <w:rPr>
                <w:sz w:val="16"/>
                <w:lang w:val="en-GB"/>
              </w:rPr>
            </w:pPr>
            <w:r>
              <w:rPr>
                <w:sz w:val="16"/>
                <w:lang w:val="en-GB"/>
              </w:rPr>
              <w:t>30</w:t>
            </w:r>
          </w:p>
        </w:tc>
        <w:tc>
          <w:tcPr>
            <w:tcW w:w="850" w:type="dxa"/>
          </w:tcPr>
          <w:p w14:paraId="06A55B18" w14:textId="0ABF9D23" w:rsidR="00F9502B" w:rsidRPr="000A5EC9" w:rsidRDefault="00F9502B" w:rsidP="00AB59B4">
            <w:pPr>
              <w:snapToGrid w:val="0"/>
              <w:spacing w:after="60"/>
              <w:jc w:val="center"/>
              <w:rPr>
                <w:sz w:val="16"/>
                <w:lang w:val="en-GB"/>
              </w:rPr>
            </w:pPr>
            <w:r>
              <w:rPr>
                <w:sz w:val="16"/>
                <w:lang w:val="en-GB"/>
              </w:rPr>
              <w:t>ZC</w:t>
            </w:r>
          </w:p>
        </w:tc>
        <w:tc>
          <w:tcPr>
            <w:tcW w:w="709" w:type="dxa"/>
          </w:tcPr>
          <w:p w14:paraId="10A44BC3" w14:textId="77777777" w:rsidR="00F9502B" w:rsidRPr="000A5EC9" w:rsidRDefault="00F9502B" w:rsidP="00AB59B4">
            <w:pPr>
              <w:snapToGrid w:val="0"/>
              <w:spacing w:after="60"/>
              <w:jc w:val="center"/>
              <w:rPr>
                <w:sz w:val="16"/>
                <w:lang w:val="en-GB"/>
              </w:rPr>
            </w:pPr>
            <w:r>
              <w:rPr>
                <w:sz w:val="16"/>
                <w:lang w:val="en-GB"/>
              </w:rPr>
              <w:t>139</w:t>
            </w:r>
          </w:p>
        </w:tc>
        <w:tc>
          <w:tcPr>
            <w:tcW w:w="567" w:type="dxa"/>
          </w:tcPr>
          <w:p w14:paraId="5211C67D" w14:textId="478272EF" w:rsidR="00F9502B" w:rsidRDefault="00F9502B" w:rsidP="00AB59B4">
            <w:pPr>
              <w:snapToGrid w:val="0"/>
              <w:spacing w:after="60"/>
              <w:jc w:val="center"/>
              <w:rPr>
                <w:sz w:val="16"/>
                <w:lang w:val="en-GB"/>
              </w:rPr>
            </w:pPr>
            <w:r>
              <w:rPr>
                <w:sz w:val="16"/>
                <w:lang w:val="en-GB"/>
              </w:rPr>
              <w:t>11</w:t>
            </w:r>
          </w:p>
        </w:tc>
        <w:tc>
          <w:tcPr>
            <w:tcW w:w="425" w:type="dxa"/>
          </w:tcPr>
          <w:p w14:paraId="7EB2B693" w14:textId="303E384E" w:rsidR="00F9502B" w:rsidRDefault="00F9502B" w:rsidP="00AB59B4">
            <w:pPr>
              <w:snapToGrid w:val="0"/>
              <w:spacing w:after="60"/>
              <w:jc w:val="center"/>
              <w:rPr>
                <w:sz w:val="16"/>
                <w:lang w:val="en-GB"/>
              </w:rPr>
            </w:pPr>
            <w:r>
              <w:rPr>
                <w:sz w:val="16"/>
                <w:lang w:val="en-GB"/>
              </w:rPr>
              <w:t>1</w:t>
            </w:r>
          </w:p>
        </w:tc>
        <w:tc>
          <w:tcPr>
            <w:tcW w:w="709" w:type="dxa"/>
          </w:tcPr>
          <w:p w14:paraId="56327E47" w14:textId="4569962B" w:rsidR="00F9502B" w:rsidRDefault="00F9502B" w:rsidP="00AB59B4">
            <w:pPr>
              <w:snapToGrid w:val="0"/>
              <w:spacing w:after="60"/>
              <w:jc w:val="center"/>
              <w:rPr>
                <w:sz w:val="16"/>
                <w:lang w:val="en-GB"/>
              </w:rPr>
            </w:pPr>
            <w:r>
              <w:rPr>
                <w:sz w:val="16"/>
                <w:lang w:val="en-GB"/>
              </w:rPr>
              <w:t>12</w:t>
            </w:r>
          </w:p>
        </w:tc>
        <w:tc>
          <w:tcPr>
            <w:tcW w:w="992" w:type="dxa"/>
          </w:tcPr>
          <w:p w14:paraId="040418EA" w14:textId="56C6639D" w:rsidR="00F9502B" w:rsidRDefault="00F9502B" w:rsidP="00AB59B4">
            <w:pPr>
              <w:snapToGrid w:val="0"/>
              <w:spacing w:after="60"/>
              <w:jc w:val="center"/>
              <w:rPr>
                <w:sz w:val="16"/>
                <w:lang w:val="en-GB"/>
              </w:rPr>
            </w:pPr>
            <w:r>
              <w:rPr>
                <w:sz w:val="16"/>
                <w:lang w:val="en-GB"/>
              </w:rPr>
              <w:t>5</w:t>
            </w:r>
          </w:p>
        </w:tc>
        <w:tc>
          <w:tcPr>
            <w:tcW w:w="1418" w:type="dxa"/>
          </w:tcPr>
          <w:p w14:paraId="09FB397B" w14:textId="1022041A" w:rsidR="00F9502B" w:rsidRPr="000A5EC9" w:rsidRDefault="00F9502B" w:rsidP="00AB59B4">
            <w:pPr>
              <w:snapToGrid w:val="0"/>
              <w:spacing w:after="60"/>
              <w:jc w:val="center"/>
              <w:rPr>
                <w:sz w:val="16"/>
                <w:lang w:val="en-GB"/>
              </w:rPr>
            </w:pPr>
            <w:r>
              <w:rPr>
                <w:sz w:val="16"/>
                <w:lang w:val="en-GB"/>
              </w:rPr>
              <w:t>4.32</w:t>
            </w:r>
          </w:p>
        </w:tc>
        <w:tc>
          <w:tcPr>
            <w:tcW w:w="708" w:type="dxa"/>
          </w:tcPr>
          <w:p w14:paraId="05D8DBA9" w14:textId="77777777" w:rsidR="00F9502B" w:rsidRDefault="00F9502B" w:rsidP="00AB59B4">
            <w:pPr>
              <w:snapToGrid w:val="0"/>
              <w:spacing w:after="60"/>
              <w:jc w:val="center"/>
              <w:rPr>
                <w:sz w:val="16"/>
                <w:lang w:val="en-GB"/>
              </w:rPr>
            </w:pPr>
            <w:r>
              <w:rPr>
                <w:sz w:val="16"/>
                <w:lang w:val="en-GB"/>
              </w:rPr>
              <w:t>2</w:t>
            </w:r>
          </w:p>
        </w:tc>
      </w:tr>
      <w:tr w:rsidR="00F9502B" w14:paraId="5E80CF9F" w14:textId="77777777" w:rsidTr="00A3622B">
        <w:tc>
          <w:tcPr>
            <w:tcW w:w="2547" w:type="dxa"/>
          </w:tcPr>
          <w:p w14:paraId="5F5F7E69" w14:textId="014C303D" w:rsidR="00F9502B" w:rsidRPr="000A5EC9" w:rsidRDefault="00F9502B" w:rsidP="00AB59B4">
            <w:pPr>
              <w:snapToGrid w:val="0"/>
              <w:spacing w:after="60"/>
              <w:jc w:val="both"/>
              <w:rPr>
                <w:sz w:val="16"/>
                <w:lang w:val="en-GB"/>
              </w:rPr>
            </w:pPr>
            <w:r>
              <w:rPr>
                <w:sz w:val="16"/>
                <w:lang w:val="en-GB"/>
              </w:rPr>
              <w:t>Wideband contiguous “A1”</w:t>
            </w:r>
          </w:p>
        </w:tc>
        <w:tc>
          <w:tcPr>
            <w:tcW w:w="709" w:type="dxa"/>
          </w:tcPr>
          <w:p w14:paraId="233F65AF" w14:textId="2E68E048" w:rsidR="00F9502B" w:rsidRDefault="00F9502B" w:rsidP="00AB59B4">
            <w:pPr>
              <w:snapToGrid w:val="0"/>
              <w:spacing w:after="60"/>
              <w:jc w:val="center"/>
              <w:rPr>
                <w:sz w:val="16"/>
                <w:lang w:val="en-GB"/>
              </w:rPr>
            </w:pPr>
            <w:r>
              <w:rPr>
                <w:sz w:val="16"/>
                <w:lang w:val="en-GB"/>
              </w:rPr>
              <w:t>30</w:t>
            </w:r>
          </w:p>
        </w:tc>
        <w:tc>
          <w:tcPr>
            <w:tcW w:w="850" w:type="dxa"/>
          </w:tcPr>
          <w:p w14:paraId="6D8159CF" w14:textId="4344034C" w:rsidR="00F9502B" w:rsidRPr="00603878" w:rsidRDefault="00F9502B" w:rsidP="00AB59B4">
            <w:pPr>
              <w:snapToGrid w:val="0"/>
              <w:spacing w:after="60"/>
              <w:jc w:val="center"/>
              <w:rPr>
                <w:sz w:val="16"/>
                <w:lang w:val="en-GB"/>
              </w:rPr>
            </w:pPr>
            <w:r>
              <w:rPr>
                <w:sz w:val="16"/>
                <w:lang w:val="en-GB"/>
              </w:rPr>
              <w:t>ZC</w:t>
            </w:r>
          </w:p>
        </w:tc>
        <w:tc>
          <w:tcPr>
            <w:tcW w:w="709" w:type="dxa"/>
          </w:tcPr>
          <w:p w14:paraId="165F47F9" w14:textId="77777777" w:rsidR="00F9502B" w:rsidRPr="00603878" w:rsidRDefault="00F9502B" w:rsidP="00AB59B4">
            <w:pPr>
              <w:snapToGrid w:val="0"/>
              <w:spacing w:after="60"/>
              <w:jc w:val="center"/>
              <w:rPr>
                <w:sz w:val="16"/>
                <w:lang w:val="en-GB"/>
              </w:rPr>
            </w:pPr>
            <w:r>
              <w:rPr>
                <w:sz w:val="16"/>
                <w:lang w:val="en-GB"/>
              </w:rPr>
              <w:t>599</w:t>
            </w:r>
          </w:p>
        </w:tc>
        <w:tc>
          <w:tcPr>
            <w:tcW w:w="567" w:type="dxa"/>
          </w:tcPr>
          <w:p w14:paraId="178D5DC5" w14:textId="35160168" w:rsidR="00F9502B" w:rsidRDefault="00F9502B" w:rsidP="00AB59B4">
            <w:pPr>
              <w:snapToGrid w:val="0"/>
              <w:spacing w:after="60"/>
              <w:jc w:val="center"/>
              <w:rPr>
                <w:sz w:val="16"/>
                <w:lang w:val="en-GB"/>
              </w:rPr>
            </w:pPr>
            <w:r>
              <w:rPr>
                <w:sz w:val="16"/>
                <w:lang w:val="en-GB"/>
              </w:rPr>
              <w:t>49</w:t>
            </w:r>
          </w:p>
        </w:tc>
        <w:tc>
          <w:tcPr>
            <w:tcW w:w="425" w:type="dxa"/>
          </w:tcPr>
          <w:p w14:paraId="4F5214D4" w14:textId="5E02CBC5" w:rsidR="00F9502B" w:rsidRDefault="00F9502B" w:rsidP="00AB59B4">
            <w:pPr>
              <w:snapToGrid w:val="0"/>
              <w:spacing w:after="60"/>
              <w:jc w:val="center"/>
              <w:rPr>
                <w:sz w:val="16"/>
                <w:lang w:val="en-GB"/>
              </w:rPr>
            </w:pPr>
            <w:r>
              <w:rPr>
                <w:sz w:val="16"/>
                <w:lang w:val="en-GB"/>
              </w:rPr>
              <w:t>1</w:t>
            </w:r>
          </w:p>
        </w:tc>
        <w:tc>
          <w:tcPr>
            <w:tcW w:w="709" w:type="dxa"/>
          </w:tcPr>
          <w:p w14:paraId="2D94A2B5" w14:textId="5238278C" w:rsidR="00F9502B" w:rsidRDefault="00F9502B" w:rsidP="00AB59B4">
            <w:pPr>
              <w:snapToGrid w:val="0"/>
              <w:spacing w:after="60"/>
              <w:jc w:val="center"/>
              <w:rPr>
                <w:sz w:val="16"/>
                <w:lang w:val="en-GB"/>
              </w:rPr>
            </w:pPr>
            <w:r>
              <w:rPr>
                <w:sz w:val="16"/>
                <w:lang w:val="en-GB"/>
              </w:rPr>
              <w:t>50</w:t>
            </w:r>
          </w:p>
        </w:tc>
        <w:tc>
          <w:tcPr>
            <w:tcW w:w="992" w:type="dxa"/>
          </w:tcPr>
          <w:p w14:paraId="60DC6A68" w14:textId="13E8752D" w:rsidR="00F9502B" w:rsidRDefault="00F9502B" w:rsidP="00AB59B4">
            <w:pPr>
              <w:snapToGrid w:val="0"/>
              <w:spacing w:after="60"/>
              <w:jc w:val="center"/>
              <w:rPr>
                <w:sz w:val="16"/>
                <w:lang w:val="en-GB"/>
              </w:rPr>
            </w:pPr>
            <w:r>
              <w:rPr>
                <w:sz w:val="16"/>
                <w:lang w:val="en-GB"/>
              </w:rPr>
              <w:t>5</w:t>
            </w:r>
          </w:p>
        </w:tc>
        <w:tc>
          <w:tcPr>
            <w:tcW w:w="1418" w:type="dxa"/>
          </w:tcPr>
          <w:p w14:paraId="6058D2FA" w14:textId="5A8FFCA7" w:rsidR="00F9502B" w:rsidRPr="00603878" w:rsidRDefault="00F9502B" w:rsidP="00AB59B4">
            <w:pPr>
              <w:snapToGrid w:val="0"/>
              <w:spacing w:after="60"/>
              <w:jc w:val="center"/>
              <w:rPr>
                <w:sz w:val="16"/>
                <w:lang w:val="en-GB"/>
              </w:rPr>
            </w:pPr>
            <w:r>
              <w:rPr>
                <w:sz w:val="16"/>
                <w:lang w:val="en-GB"/>
              </w:rPr>
              <w:t>18</w:t>
            </w:r>
          </w:p>
        </w:tc>
        <w:tc>
          <w:tcPr>
            <w:tcW w:w="708" w:type="dxa"/>
          </w:tcPr>
          <w:p w14:paraId="4AA2B183" w14:textId="77777777" w:rsidR="00F9502B" w:rsidRDefault="00F9502B" w:rsidP="00AB59B4">
            <w:pPr>
              <w:snapToGrid w:val="0"/>
              <w:spacing w:after="60"/>
              <w:jc w:val="center"/>
              <w:rPr>
                <w:sz w:val="16"/>
                <w:lang w:val="en-GB"/>
              </w:rPr>
            </w:pPr>
            <w:r>
              <w:rPr>
                <w:sz w:val="16"/>
                <w:lang w:val="en-GB"/>
              </w:rPr>
              <w:t>2</w:t>
            </w:r>
          </w:p>
        </w:tc>
      </w:tr>
      <w:tr w:rsidR="00F9502B" w14:paraId="5A465F18" w14:textId="77777777" w:rsidTr="00A3622B">
        <w:tc>
          <w:tcPr>
            <w:tcW w:w="2547" w:type="dxa"/>
          </w:tcPr>
          <w:p w14:paraId="533B690C" w14:textId="44D2A34B" w:rsidR="00F9502B" w:rsidRPr="000A5EC9" w:rsidRDefault="00F9502B" w:rsidP="00AB59B4">
            <w:pPr>
              <w:snapToGrid w:val="0"/>
              <w:spacing w:after="60"/>
              <w:jc w:val="both"/>
              <w:rPr>
                <w:sz w:val="16"/>
                <w:lang w:val="en-GB"/>
              </w:rPr>
            </w:pPr>
            <w:r>
              <w:rPr>
                <w:sz w:val="16"/>
                <w:lang w:val="en-GB"/>
              </w:rPr>
              <w:t xml:space="preserve">Frequency repeated </w:t>
            </w:r>
            <w:r w:rsidRPr="000A5EC9">
              <w:rPr>
                <w:sz w:val="16"/>
                <w:lang w:val="en-GB"/>
              </w:rPr>
              <w:t>Rel15 Format A</w:t>
            </w:r>
            <w:r>
              <w:rPr>
                <w:sz w:val="16"/>
                <w:lang w:val="en-GB"/>
              </w:rPr>
              <w:t>1</w:t>
            </w:r>
          </w:p>
        </w:tc>
        <w:tc>
          <w:tcPr>
            <w:tcW w:w="709" w:type="dxa"/>
          </w:tcPr>
          <w:p w14:paraId="66640474" w14:textId="7137B060" w:rsidR="00F9502B" w:rsidRDefault="00F9502B" w:rsidP="00AB59B4">
            <w:pPr>
              <w:snapToGrid w:val="0"/>
              <w:spacing w:after="60"/>
              <w:jc w:val="center"/>
              <w:rPr>
                <w:sz w:val="16"/>
                <w:lang w:val="en-GB"/>
              </w:rPr>
            </w:pPr>
            <w:r>
              <w:rPr>
                <w:sz w:val="16"/>
                <w:lang w:val="en-GB"/>
              </w:rPr>
              <w:t>30</w:t>
            </w:r>
          </w:p>
        </w:tc>
        <w:tc>
          <w:tcPr>
            <w:tcW w:w="850" w:type="dxa"/>
          </w:tcPr>
          <w:p w14:paraId="2939CE32" w14:textId="75BCC87B" w:rsidR="00F9502B" w:rsidRPr="00603878" w:rsidRDefault="00F9502B" w:rsidP="00AB59B4">
            <w:pPr>
              <w:snapToGrid w:val="0"/>
              <w:spacing w:after="60"/>
              <w:jc w:val="center"/>
              <w:rPr>
                <w:sz w:val="16"/>
                <w:lang w:val="en-GB"/>
              </w:rPr>
            </w:pPr>
            <w:r>
              <w:rPr>
                <w:sz w:val="16"/>
                <w:lang w:val="en-GB"/>
              </w:rPr>
              <w:t>ZC</w:t>
            </w:r>
          </w:p>
        </w:tc>
        <w:tc>
          <w:tcPr>
            <w:tcW w:w="709" w:type="dxa"/>
          </w:tcPr>
          <w:p w14:paraId="29A83007" w14:textId="77777777" w:rsidR="00F9502B" w:rsidRPr="00603878" w:rsidRDefault="00F9502B" w:rsidP="00AB59B4">
            <w:pPr>
              <w:snapToGrid w:val="0"/>
              <w:spacing w:after="60"/>
              <w:jc w:val="center"/>
              <w:rPr>
                <w:sz w:val="16"/>
                <w:lang w:val="en-GB"/>
              </w:rPr>
            </w:pPr>
            <w:r>
              <w:rPr>
                <w:sz w:val="16"/>
                <w:lang w:val="en-GB"/>
              </w:rPr>
              <w:t>139</w:t>
            </w:r>
          </w:p>
        </w:tc>
        <w:tc>
          <w:tcPr>
            <w:tcW w:w="567" w:type="dxa"/>
          </w:tcPr>
          <w:p w14:paraId="78D7FA42" w14:textId="5883C69B" w:rsidR="00F9502B" w:rsidRDefault="00F9502B" w:rsidP="00AB59B4">
            <w:pPr>
              <w:snapToGrid w:val="0"/>
              <w:spacing w:after="60"/>
              <w:jc w:val="center"/>
              <w:rPr>
                <w:sz w:val="16"/>
                <w:lang w:val="en-GB"/>
              </w:rPr>
            </w:pPr>
            <w:r>
              <w:rPr>
                <w:sz w:val="16"/>
                <w:lang w:val="en-GB"/>
              </w:rPr>
              <w:t>11</w:t>
            </w:r>
          </w:p>
        </w:tc>
        <w:tc>
          <w:tcPr>
            <w:tcW w:w="425" w:type="dxa"/>
          </w:tcPr>
          <w:p w14:paraId="453452E4" w14:textId="2C5030B1" w:rsidR="00F9502B" w:rsidRDefault="00F9502B" w:rsidP="00AB59B4">
            <w:pPr>
              <w:snapToGrid w:val="0"/>
              <w:spacing w:after="60"/>
              <w:jc w:val="center"/>
              <w:rPr>
                <w:sz w:val="16"/>
                <w:lang w:val="en-GB"/>
              </w:rPr>
            </w:pPr>
            <w:r>
              <w:rPr>
                <w:sz w:val="16"/>
                <w:lang w:val="en-GB"/>
              </w:rPr>
              <w:t>4</w:t>
            </w:r>
          </w:p>
        </w:tc>
        <w:tc>
          <w:tcPr>
            <w:tcW w:w="709" w:type="dxa"/>
          </w:tcPr>
          <w:p w14:paraId="6485618C" w14:textId="39246B47" w:rsidR="00F9502B" w:rsidRDefault="00F9502B" w:rsidP="00AB59B4">
            <w:pPr>
              <w:snapToGrid w:val="0"/>
              <w:spacing w:after="60"/>
              <w:jc w:val="center"/>
              <w:rPr>
                <w:sz w:val="16"/>
                <w:lang w:val="en-GB"/>
              </w:rPr>
            </w:pPr>
            <w:r>
              <w:rPr>
                <w:sz w:val="16"/>
                <w:lang w:val="en-GB"/>
              </w:rPr>
              <w:t>48</w:t>
            </w:r>
          </w:p>
        </w:tc>
        <w:tc>
          <w:tcPr>
            <w:tcW w:w="992" w:type="dxa"/>
          </w:tcPr>
          <w:p w14:paraId="2B99BB81" w14:textId="57E3EB7B" w:rsidR="00F9502B" w:rsidRDefault="00F9502B" w:rsidP="00AB59B4">
            <w:pPr>
              <w:snapToGrid w:val="0"/>
              <w:spacing w:after="60"/>
              <w:jc w:val="center"/>
              <w:rPr>
                <w:sz w:val="16"/>
                <w:lang w:val="en-GB"/>
              </w:rPr>
            </w:pPr>
            <w:r>
              <w:rPr>
                <w:sz w:val="16"/>
                <w:lang w:val="en-GB"/>
              </w:rPr>
              <w:t>5</w:t>
            </w:r>
          </w:p>
        </w:tc>
        <w:tc>
          <w:tcPr>
            <w:tcW w:w="1418" w:type="dxa"/>
          </w:tcPr>
          <w:p w14:paraId="34474A8B" w14:textId="1A0E2477" w:rsidR="00F9502B" w:rsidRPr="00603878" w:rsidRDefault="00F9502B" w:rsidP="00AB59B4">
            <w:pPr>
              <w:snapToGrid w:val="0"/>
              <w:spacing w:after="60"/>
              <w:jc w:val="center"/>
              <w:rPr>
                <w:sz w:val="16"/>
                <w:lang w:val="en-GB"/>
              </w:rPr>
            </w:pPr>
            <w:r>
              <w:rPr>
                <w:sz w:val="16"/>
                <w:lang w:val="en-GB"/>
              </w:rPr>
              <w:t>17.28</w:t>
            </w:r>
          </w:p>
        </w:tc>
        <w:tc>
          <w:tcPr>
            <w:tcW w:w="708" w:type="dxa"/>
          </w:tcPr>
          <w:p w14:paraId="2E0393B5" w14:textId="77777777" w:rsidR="00F9502B" w:rsidRDefault="00F9502B" w:rsidP="00AB59B4">
            <w:pPr>
              <w:snapToGrid w:val="0"/>
              <w:spacing w:after="60"/>
              <w:jc w:val="center"/>
              <w:rPr>
                <w:sz w:val="16"/>
                <w:lang w:val="en-GB"/>
              </w:rPr>
            </w:pPr>
            <w:r>
              <w:rPr>
                <w:sz w:val="16"/>
                <w:lang w:val="en-GB"/>
              </w:rPr>
              <w:t>2</w:t>
            </w:r>
          </w:p>
        </w:tc>
      </w:tr>
      <w:tr w:rsidR="00F9502B" w14:paraId="632ED615" w14:textId="77777777" w:rsidTr="00A3622B">
        <w:tc>
          <w:tcPr>
            <w:tcW w:w="2547" w:type="dxa"/>
          </w:tcPr>
          <w:p w14:paraId="404B7F6A" w14:textId="2DD9C057" w:rsidR="00F9502B" w:rsidRDefault="00F9502B" w:rsidP="00AB59B4">
            <w:pPr>
              <w:snapToGrid w:val="0"/>
              <w:spacing w:after="60"/>
              <w:jc w:val="both"/>
              <w:rPr>
                <w:sz w:val="16"/>
                <w:lang w:val="en-GB"/>
              </w:rPr>
            </w:pPr>
            <w:r>
              <w:rPr>
                <w:sz w:val="16"/>
                <w:lang w:val="en-GB"/>
              </w:rPr>
              <w:t xml:space="preserve">Non-uniform B-IFDM: </w:t>
            </w:r>
            <w:r w:rsidRPr="000A5EC9">
              <w:rPr>
                <w:sz w:val="16"/>
                <w:lang w:val="en-GB"/>
              </w:rPr>
              <w:t>All the 12 REs of the 20 PRBs with indexes {0, 1, 5, 7, 12, 13, 17, 18, 20, 21, 27, 28, 30, 31, 35, 37, 41, 42, 46, 47}, which belong to interlaces 0, 1, 2 and 3</w:t>
            </w:r>
            <w:r>
              <w:rPr>
                <w:sz w:val="16"/>
                <w:lang w:val="en-GB"/>
              </w:rPr>
              <w:t>;</w:t>
            </w:r>
            <w:r w:rsidRPr="000A5EC9">
              <w:rPr>
                <w:sz w:val="16"/>
                <w:lang w:val="en-GB"/>
              </w:rPr>
              <w:t xml:space="preserve"> [HW R1-1900064]</w:t>
            </w:r>
          </w:p>
        </w:tc>
        <w:tc>
          <w:tcPr>
            <w:tcW w:w="709" w:type="dxa"/>
          </w:tcPr>
          <w:p w14:paraId="37DDAE74" w14:textId="57552CE4" w:rsidR="00F9502B" w:rsidRDefault="00F9502B" w:rsidP="00AB59B4">
            <w:pPr>
              <w:snapToGrid w:val="0"/>
              <w:spacing w:after="60"/>
              <w:jc w:val="center"/>
              <w:rPr>
                <w:sz w:val="16"/>
                <w:lang w:val="en-GB"/>
              </w:rPr>
            </w:pPr>
            <w:r>
              <w:rPr>
                <w:sz w:val="16"/>
                <w:lang w:val="en-GB"/>
              </w:rPr>
              <w:t>30</w:t>
            </w:r>
          </w:p>
        </w:tc>
        <w:tc>
          <w:tcPr>
            <w:tcW w:w="850" w:type="dxa"/>
          </w:tcPr>
          <w:p w14:paraId="2B63D010" w14:textId="4C0D5E0B" w:rsidR="00F9502B" w:rsidRDefault="00F9502B" w:rsidP="00AB59B4">
            <w:pPr>
              <w:snapToGrid w:val="0"/>
              <w:spacing w:after="60"/>
              <w:jc w:val="center"/>
              <w:rPr>
                <w:sz w:val="16"/>
                <w:lang w:val="en-GB"/>
              </w:rPr>
            </w:pPr>
            <w:r>
              <w:rPr>
                <w:sz w:val="16"/>
                <w:lang w:val="en-GB"/>
              </w:rPr>
              <w:t>ZC</w:t>
            </w:r>
          </w:p>
        </w:tc>
        <w:tc>
          <w:tcPr>
            <w:tcW w:w="709" w:type="dxa"/>
          </w:tcPr>
          <w:p w14:paraId="2F31C563" w14:textId="77777777" w:rsidR="00F9502B" w:rsidRDefault="00F9502B" w:rsidP="00AB59B4">
            <w:pPr>
              <w:snapToGrid w:val="0"/>
              <w:spacing w:after="60"/>
              <w:jc w:val="center"/>
              <w:rPr>
                <w:sz w:val="16"/>
                <w:lang w:val="en-GB"/>
              </w:rPr>
            </w:pPr>
            <w:r>
              <w:rPr>
                <w:sz w:val="16"/>
                <w:lang w:val="en-GB"/>
              </w:rPr>
              <w:t>241</w:t>
            </w:r>
          </w:p>
        </w:tc>
        <w:tc>
          <w:tcPr>
            <w:tcW w:w="567" w:type="dxa"/>
          </w:tcPr>
          <w:p w14:paraId="4B5BB163" w14:textId="5C25010E" w:rsidR="00F9502B" w:rsidRDefault="00F9502B" w:rsidP="00AB59B4">
            <w:pPr>
              <w:snapToGrid w:val="0"/>
              <w:spacing w:after="60"/>
              <w:jc w:val="center"/>
              <w:rPr>
                <w:sz w:val="16"/>
                <w:lang w:val="en-GB"/>
              </w:rPr>
            </w:pPr>
            <w:r>
              <w:rPr>
                <w:sz w:val="16"/>
                <w:lang w:val="en-GB"/>
              </w:rPr>
              <w:t>34</w:t>
            </w:r>
          </w:p>
        </w:tc>
        <w:tc>
          <w:tcPr>
            <w:tcW w:w="425" w:type="dxa"/>
          </w:tcPr>
          <w:p w14:paraId="68EBBEFC" w14:textId="1B68ADE6" w:rsidR="00F9502B" w:rsidRDefault="00F9502B" w:rsidP="00AB59B4">
            <w:pPr>
              <w:snapToGrid w:val="0"/>
              <w:spacing w:after="60"/>
              <w:jc w:val="center"/>
              <w:rPr>
                <w:sz w:val="16"/>
                <w:lang w:val="en-GB"/>
              </w:rPr>
            </w:pPr>
            <w:r>
              <w:rPr>
                <w:sz w:val="16"/>
                <w:lang w:val="en-GB"/>
              </w:rPr>
              <w:t>1</w:t>
            </w:r>
          </w:p>
        </w:tc>
        <w:tc>
          <w:tcPr>
            <w:tcW w:w="709" w:type="dxa"/>
          </w:tcPr>
          <w:p w14:paraId="294D3F61" w14:textId="5D56E067" w:rsidR="00F9502B" w:rsidRDefault="00F9502B" w:rsidP="00AB59B4">
            <w:pPr>
              <w:snapToGrid w:val="0"/>
              <w:spacing w:after="60"/>
              <w:jc w:val="center"/>
              <w:rPr>
                <w:sz w:val="16"/>
                <w:lang w:val="en-GB"/>
              </w:rPr>
            </w:pPr>
            <w:r>
              <w:rPr>
                <w:sz w:val="16"/>
                <w:lang w:val="en-GB"/>
              </w:rPr>
              <w:t>20</w:t>
            </w:r>
          </w:p>
        </w:tc>
        <w:tc>
          <w:tcPr>
            <w:tcW w:w="992" w:type="dxa"/>
          </w:tcPr>
          <w:p w14:paraId="1423D634" w14:textId="5DCDA6FF" w:rsidR="00F9502B" w:rsidRDefault="00F9502B" w:rsidP="00AB59B4">
            <w:pPr>
              <w:snapToGrid w:val="0"/>
              <w:spacing w:after="60"/>
              <w:jc w:val="center"/>
              <w:rPr>
                <w:sz w:val="16"/>
                <w:lang w:val="en-GB"/>
              </w:rPr>
            </w:pPr>
            <w:r>
              <w:rPr>
                <w:sz w:val="16"/>
                <w:lang w:val="en-GB"/>
              </w:rPr>
              <w:t>4</w:t>
            </w:r>
          </w:p>
        </w:tc>
        <w:tc>
          <w:tcPr>
            <w:tcW w:w="1418" w:type="dxa"/>
          </w:tcPr>
          <w:p w14:paraId="236E3D0F" w14:textId="234E7679" w:rsidR="00F9502B" w:rsidRDefault="00F9502B" w:rsidP="00AB59B4">
            <w:pPr>
              <w:snapToGrid w:val="0"/>
              <w:spacing w:after="60"/>
              <w:jc w:val="center"/>
              <w:rPr>
                <w:sz w:val="16"/>
                <w:lang w:val="en-GB"/>
              </w:rPr>
            </w:pPr>
            <w:r>
              <w:rPr>
                <w:sz w:val="16"/>
                <w:lang w:val="en-GB"/>
              </w:rPr>
              <w:t>17.28</w:t>
            </w:r>
          </w:p>
        </w:tc>
        <w:tc>
          <w:tcPr>
            <w:tcW w:w="708" w:type="dxa"/>
          </w:tcPr>
          <w:p w14:paraId="572936F9" w14:textId="77777777" w:rsidR="00F9502B" w:rsidRDefault="00F9502B" w:rsidP="00AB59B4">
            <w:pPr>
              <w:snapToGrid w:val="0"/>
              <w:spacing w:after="60"/>
              <w:jc w:val="center"/>
              <w:rPr>
                <w:sz w:val="16"/>
                <w:lang w:val="en-GB"/>
              </w:rPr>
            </w:pPr>
            <w:r>
              <w:rPr>
                <w:sz w:val="16"/>
                <w:lang w:val="en-GB"/>
              </w:rPr>
              <w:t>2</w:t>
            </w:r>
          </w:p>
        </w:tc>
      </w:tr>
      <w:tr w:rsidR="00F9502B" w14:paraId="11E83D58" w14:textId="77777777" w:rsidTr="00A3622B">
        <w:tc>
          <w:tcPr>
            <w:tcW w:w="2547" w:type="dxa"/>
          </w:tcPr>
          <w:p w14:paraId="31E0193C" w14:textId="15B490DD" w:rsidR="00F9502B" w:rsidRDefault="00F9502B" w:rsidP="00AB59B4">
            <w:pPr>
              <w:snapToGrid w:val="0"/>
              <w:spacing w:after="60"/>
              <w:jc w:val="both"/>
              <w:rPr>
                <w:sz w:val="16"/>
                <w:lang w:val="en-GB"/>
              </w:rPr>
            </w:pPr>
            <w:r>
              <w:rPr>
                <w:sz w:val="16"/>
                <w:lang w:val="en-GB"/>
              </w:rPr>
              <w:t>Rel15 A2</w:t>
            </w:r>
          </w:p>
        </w:tc>
        <w:tc>
          <w:tcPr>
            <w:tcW w:w="709" w:type="dxa"/>
          </w:tcPr>
          <w:p w14:paraId="1A028BD9" w14:textId="1FF59DA6" w:rsidR="00F9502B" w:rsidRDefault="00F9502B" w:rsidP="00AB59B4">
            <w:pPr>
              <w:snapToGrid w:val="0"/>
              <w:spacing w:after="60"/>
              <w:jc w:val="center"/>
              <w:rPr>
                <w:sz w:val="16"/>
                <w:lang w:val="en-GB"/>
              </w:rPr>
            </w:pPr>
            <w:r>
              <w:rPr>
                <w:sz w:val="16"/>
                <w:lang w:val="en-GB"/>
              </w:rPr>
              <w:t>30</w:t>
            </w:r>
          </w:p>
        </w:tc>
        <w:tc>
          <w:tcPr>
            <w:tcW w:w="850" w:type="dxa"/>
          </w:tcPr>
          <w:p w14:paraId="7D34DAF3" w14:textId="49BAB019" w:rsidR="00F9502B" w:rsidRDefault="00F9502B" w:rsidP="00AB59B4">
            <w:pPr>
              <w:snapToGrid w:val="0"/>
              <w:spacing w:after="60"/>
              <w:jc w:val="center"/>
              <w:rPr>
                <w:sz w:val="16"/>
                <w:lang w:val="en-GB"/>
              </w:rPr>
            </w:pPr>
            <w:r>
              <w:rPr>
                <w:sz w:val="16"/>
                <w:lang w:val="en-GB"/>
              </w:rPr>
              <w:t>ZC</w:t>
            </w:r>
          </w:p>
        </w:tc>
        <w:tc>
          <w:tcPr>
            <w:tcW w:w="709" w:type="dxa"/>
          </w:tcPr>
          <w:p w14:paraId="6FC09968" w14:textId="77777777" w:rsidR="00F9502B" w:rsidRDefault="00F9502B" w:rsidP="00AB59B4">
            <w:pPr>
              <w:snapToGrid w:val="0"/>
              <w:spacing w:after="60"/>
              <w:jc w:val="center"/>
              <w:rPr>
                <w:sz w:val="16"/>
                <w:lang w:val="en-GB"/>
              </w:rPr>
            </w:pPr>
            <w:r>
              <w:rPr>
                <w:sz w:val="16"/>
                <w:lang w:val="en-GB"/>
              </w:rPr>
              <w:t>139</w:t>
            </w:r>
          </w:p>
        </w:tc>
        <w:tc>
          <w:tcPr>
            <w:tcW w:w="567" w:type="dxa"/>
          </w:tcPr>
          <w:p w14:paraId="702E2099" w14:textId="5AB5B3F2" w:rsidR="00F9502B" w:rsidRDefault="00F9502B" w:rsidP="00AB59B4">
            <w:pPr>
              <w:snapToGrid w:val="0"/>
              <w:spacing w:after="60"/>
              <w:jc w:val="center"/>
              <w:rPr>
                <w:sz w:val="16"/>
                <w:lang w:val="en-GB"/>
              </w:rPr>
            </w:pPr>
            <w:r>
              <w:rPr>
                <w:sz w:val="16"/>
                <w:lang w:val="en-GB"/>
              </w:rPr>
              <w:t>11</w:t>
            </w:r>
          </w:p>
        </w:tc>
        <w:tc>
          <w:tcPr>
            <w:tcW w:w="425" w:type="dxa"/>
          </w:tcPr>
          <w:p w14:paraId="15470498" w14:textId="19E421DB" w:rsidR="00F9502B" w:rsidRDefault="00F9502B" w:rsidP="00AB59B4">
            <w:pPr>
              <w:snapToGrid w:val="0"/>
              <w:spacing w:after="60"/>
              <w:jc w:val="center"/>
              <w:rPr>
                <w:sz w:val="16"/>
                <w:lang w:val="en-GB"/>
              </w:rPr>
            </w:pPr>
            <w:r>
              <w:rPr>
                <w:sz w:val="16"/>
                <w:lang w:val="en-GB"/>
              </w:rPr>
              <w:t>1</w:t>
            </w:r>
          </w:p>
        </w:tc>
        <w:tc>
          <w:tcPr>
            <w:tcW w:w="709" w:type="dxa"/>
          </w:tcPr>
          <w:p w14:paraId="619AB04B" w14:textId="54DBF4B1" w:rsidR="00F9502B" w:rsidRDefault="00F9502B" w:rsidP="00AB59B4">
            <w:pPr>
              <w:snapToGrid w:val="0"/>
              <w:spacing w:after="60"/>
              <w:jc w:val="center"/>
              <w:rPr>
                <w:sz w:val="16"/>
                <w:lang w:val="en-GB"/>
              </w:rPr>
            </w:pPr>
            <w:r>
              <w:rPr>
                <w:sz w:val="16"/>
                <w:lang w:val="en-GB"/>
              </w:rPr>
              <w:t>12</w:t>
            </w:r>
          </w:p>
        </w:tc>
        <w:tc>
          <w:tcPr>
            <w:tcW w:w="992" w:type="dxa"/>
          </w:tcPr>
          <w:p w14:paraId="7F91D088" w14:textId="358C7242" w:rsidR="00F9502B" w:rsidRDefault="00F9502B" w:rsidP="00AB59B4">
            <w:pPr>
              <w:snapToGrid w:val="0"/>
              <w:spacing w:after="60"/>
              <w:jc w:val="center"/>
              <w:rPr>
                <w:sz w:val="16"/>
                <w:lang w:val="en-GB"/>
              </w:rPr>
            </w:pPr>
            <w:r>
              <w:rPr>
                <w:sz w:val="16"/>
                <w:lang w:val="en-GB"/>
              </w:rPr>
              <w:t>5</w:t>
            </w:r>
          </w:p>
        </w:tc>
        <w:tc>
          <w:tcPr>
            <w:tcW w:w="1418" w:type="dxa"/>
          </w:tcPr>
          <w:p w14:paraId="4ACA11CF" w14:textId="31DCD2DA" w:rsidR="00F9502B" w:rsidRDefault="00F9502B" w:rsidP="00AB59B4">
            <w:pPr>
              <w:snapToGrid w:val="0"/>
              <w:spacing w:after="60"/>
              <w:jc w:val="center"/>
              <w:rPr>
                <w:sz w:val="16"/>
                <w:lang w:val="en-GB"/>
              </w:rPr>
            </w:pPr>
            <w:r>
              <w:rPr>
                <w:sz w:val="16"/>
                <w:lang w:val="en-GB"/>
              </w:rPr>
              <w:t>4.32</w:t>
            </w:r>
          </w:p>
        </w:tc>
        <w:tc>
          <w:tcPr>
            <w:tcW w:w="708" w:type="dxa"/>
          </w:tcPr>
          <w:p w14:paraId="451A02BF" w14:textId="77777777" w:rsidR="00F9502B" w:rsidRDefault="00F9502B" w:rsidP="00AB59B4">
            <w:pPr>
              <w:snapToGrid w:val="0"/>
              <w:spacing w:after="60"/>
              <w:jc w:val="center"/>
              <w:rPr>
                <w:sz w:val="16"/>
                <w:lang w:val="en-GB"/>
              </w:rPr>
            </w:pPr>
            <w:r>
              <w:rPr>
                <w:sz w:val="16"/>
                <w:lang w:val="en-GB"/>
              </w:rPr>
              <w:t>4</w:t>
            </w:r>
          </w:p>
        </w:tc>
      </w:tr>
    </w:tbl>
    <w:p w14:paraId="760F77C8" w14:textId="77777777" w:rsidR="00AA437A" w:rsidRDefault="00AA437A" w:rsidP="00AA437A">
      <w:pPr>
        <w:snapToGrid w:val="0"/>
        <w:spacing w:after="60"/>
        <w:jc w:val="center"/>
        <w:rPr>
          <w:lang w:val="en-GB"/>
        </w:rPr>
      </w:pPr>
      <w:r>
        <w:rPr>
          <w:lang w:val="en-GB"/>
        </w:rPr>
        <w:br w:type="textWrapping" w:clear="all"/>
      </w:r>
    </w:p>
    <w:p w14:paraId="4A731A9C" w14:textId="77777777" w:rsidR="00AA437A" w:rsidRDefault="00AA437A" w:rsidP="00AA437A">
      <w:pPr>
        <w:pStyle w:val="Heading3"/>
      </w:pPr>
      <w:r w:rsidRPr="00A35AD6">
        <w:t>Miss-detection probability performance</w:t>
      </w:r>
    </w:p>
    <w:p w14:paraId="3CD09C54" w14:textId="0A1620F8" w:rsidR="00AA437A" w:rsidRDefault="00AA437A" w:rsidP="00AA437A">
      <w:pPr>
        <w:snapToGrid w:val="0"/>
        <w:spacing w:after="60"/>
        <w:jc w:val="both"/>
        <w:rPr>
          <w:lang w:val="en-GB"/>
        </w:rPr>
      </w:pPr>
      <w:r w:rsidRPr="00A35AD6">
        <w:rPr>
          <w:lang w:val="en-GB"/>
        </w:rPr>
        <w:t xml:space="preserve">Simulation results for </w:t>
      </w:r>
      <w:r>
        <w:rPr>
          <w:lang w:val="en-GB"/>
        </w:rPr>
        <w:t>m</w:t>
      </w:r>
      <w:r w:rsidRPr="00A35AD6">
        <w:rPr>
          <w:lang w:val="en-GB"/>
        </w:rPr>
        <w:t xml:space="preserve">iss-detection probability </w:t>
      </w:r>
      <w:r>
        <w:rPr>
          <w:lang w:val="en-GB"/>
        </w:rPr>
        <w:t xml:space="preserve">as a function of receiver SNR per subcarrier </w:t>
      </w:r>
      <w:r w:rsidRPr="00A35AD6">
        <w:rPr>
          <w:lang w:val="en-GB"/>
        </w:rPr>
        <w:t xml:space="preserve">are provided for each </w:t>
      </w:r>
      <w:r>
        <w:rPr>
          <w:lang w:val="en-GB"/>
        </w:rPr>
        <w:t xml:space="preserve">considered </w:t>
      </w:r>
      <w:r w:rsidRPr="00A35AD6">
        <w:rPr>
          <w:lang w:val="en-GB"/>
        </w:rPr>
        <w:t>PRACH design</w:t>
      </w:r>
      <w:r>
        <w:rPr>
          <w:lang w:val="en-GB"/>
        </w:rPr>
        <w:t xml:space="preserve"> in </w:t>
      </w:r>
      <w:r>
        <w:rPr>
          <w:lang w:val="en-GB"/>
        </w:rPr>
        <w:fldChar w:fldCharType="begin"/>
      </w:r>
      <w:r>
        <w:rPr>
          <w:lang w:val="en-GB"/>
        </w:rPr>
        <w:instrText xml:space="preserve"> REF _Ref1070237 \h </w:instrText>
      </w:r>
      <w:r>
        <w:rPr>
          <w:lang w:val="en-GB"/>
        </w:rPr>
      </w:r>
      <w:r>
        <w:rPr>
          <w:lang w:val="en-GB"/>
        </w:rPr>
        <w:fldChar w:fldCharType="separate"/>
      </w:r>
      <w:r w:rsidR="00396D17" w:rsidRPr="006E3BC3">
        <w:rPr>
          <w:lang w:val="en-GB"/>
        </w:rPr>
        <w:t xml:space="preserve">Figure </w:t>
      </w:r>
      <w:r w:rsidR="00C0701E">
        <w:rPr>
          <w:noProof/>
          <w:lang w:val="en-GB"/>
        </w:rPr>
        <w:t>6</w:t>
      </w:r>
      <w:r>
        <w:rPr>
          <w:lang w:val="en-GB"/>
        </w:rPr>
        <w:fldChar w:fldCharType="end"/>
      </w:r>
      <w:r>
        <w:rPr>
          <w:lang w:val="en-GB"/>
        </w:rPr>
        <w:t>. It can be observed that</w:t>
      </w:r>
    </w:p>
    <w:p w14:paraId="2A0A0B33" w14:textId="46033D90" w:rsidR="00AA437A" w:rsidRDefault="007F1E3E" w:rsidP="00AA437A">
      <w:pPr>
        <w:pStyle w:val="ListParagraph"/>
        <w:numPr>
          <w:ilvl w:val="0"/>
          <w:numId w:val="54"/>
        </w:numPr>
        <w:snapToGrid w:val="0"/>
        <w:spacing w:after="60"/>
        <w:jc w:val="both"/>
        <w:rPr>
          <w:lang w:val="en-GB"/>
        </w:rPr>
      </w:pPr>
      <w:r>
        <w:rPr>
          <w:lang w:val="en-GB"/>
        </w:rPr>
        <w:t>W</w:t>
      </w:r>
      <w:r w:rsidR="00AA437A">
        <w:rPr>
          <w:lang w:val="en-GB"/>
        </w:rPr>
        <w:t>ideband contiguous and frequency repeated Rel15 Format A1 are superior to others</w:t>
      </w:r>
    </w:p>
    <w:p w14:paraId="5E5C5E58" w14:textId="3BF63875" w:rsidR="00AA437A" w:rsidRDefault="00A457AA" w:rsidP="00AA437A">
      <w:pPr>
        <w:pStyle w:val="ListParagraph"/>
        <w:numPr>
          <w:ilvl w:val="1"/>
          <w:numId w:val="54"/>
        </w:numPr>
        <w:snapToGrid w:val="0"/>
        <w:spacing w:after="60"/>
        <w:jc w:val="both"/>
        <w:rPr>
          <w:lang w:val="en-GB"/>
        </w:rPr>
      </w:pPr>
      <w:r>
        <w:rPr>
          <w:lang w:val="en-GB"/>
        </w:rPr>
        <w:t>A</w:t>
      </w:r>
      <w:r w:rsidR="00AA437A">
        <w:rPr>
          <w:lang w:val="en-GB"/>
        </w:rPr>
        <w:t xml:space="preserve">bout </w:t>
      </w:r>
      <w:r>
        <w:rPr>
          <w:lang w:val="en-GB"/>
        </w:rPr>
        <w:t>5</w:t>
      </w:r>
      <w:r w:rsidR="00AA437A">
        <w:rPr>
          <w:lang w:val="en-GB"/>
        </w:rPr>
        <w:t xml:space="preserve"> dB gain </w:t>
      </w:r>
      <w:r w:rsidR="00E21C33">
        <w:rPr>
          <w:lang w:val="en-GB"/>
        </w:rPr>
        <w:t xml:space="preserve">over the Rel15 A2 </w:t>
      </w:r>
      <w:r w:rsidR="00AA437A">
        <w:rPr>
          <w:lang w:val="en-GB"/>
        </w:rPr>
        <w:t>format which has double the length in time</w:t>
      </w:r>
      <w:r w:rsidR="00E21C33">
        <w:rPr>
          <w:lang w:val="en-GB"/>
        </w:rPr>
        <w:t xml:space="preserve"> and about 8 dB gain over the non-uniform B-IFDM option</w:t>
      </w:r>
    </w:p>
    <w:p w14:paraId="189C465D" w14:textId="1E286485" w:rsidR="00AA437A" w:rsidRDefault="00E21C33" w:rsidP="00AA437A">
      <w:pPr>
        <w:pStyle w:val="ListParagraph"/>
        <w:numPr>
          <w:ilvl w:val="0"/>
          <w:numId w:val="54"/>
        </w:numPr>
        <w:snapToGrid w:val="0"/>
        <w:spacing w:after="60"/>
        <w:jc w:val="both"/>
        <w:rPr>
          <w:lang w:val="en-GB"/>
        </w:rPr>
      </w:pPr>
      <w:r>
        <w:rPr>
          <w:lang w:val="en-GB"/>
        </w:rPr>
        <w:t xml:space="preserve">Non-uniform </w:t>
      </w:r>
      <w:r w:rsidR="00AA437A">
        <w:rPr>
          <w:lang w:val="en-GB"/>
        </w:rPr>
        <w:t xml:space="preserve">B-IFDM </w:t>
      </w:r>
      <w:r w:rsidR="007F1E3E">
        <w:rPr>
          <w:lang w:val="en-GB"/>
        </w:rPr>
        <w:t>and Rel15 A1 are having similar performance</w:t>
      </w:r>
    </w:p>
    <w:p w14:paraId="3E4422F2" w14:textId="07495F65" w:rsidR="00AA437A" w:rsidRPr="00603878" w:rsidRDefault="00AA437A" w:rsidP="00AA437A">
      <w:pPr>
        <w:pStyle w:val="ListParagraph"/>
        <w:numPr>
          <w:ilvl w:val="0"/>
          <w:numId w:val="54"/>
        </w:numPr>
        <w:snapToGrid w:val="0"/>
        <w:spacing w:after="60"/>
        <w:jc w:val="both"/>
        <w:rPr>
          <w:lang w:val="en-GB"/>
        </w:rPr>
      </w:pPr>
      <w:r>
        <w:rPr>
          <w:lang w:val="en-GB"/>
        </w:rPr>
        <w:t>Longer PRACH format, A2, can be used to compensate the lower TX power</w:t>
      </w:r>
      <w:r w:rsidR="007F1E3E">
        <w:rPr>
          <w:lang w:val="en-GB"/>
        </w:rPr>
        <w:t xml:space="preserve"> allowed for “narrowband” signal</w:t>
      </w:r>
    </w:p>
    <w:p w14:paraId="56FD6A7D" w14:textId="08D29006" w:rsidR="00AA437A" w:rsidRDefault="00AA437A" w:rsidP="00AA437A">
      <w:pPr>
        <w:snapToGrid w:val="0"/>
        <w:spacing w:after="60"/>
        <w:jc w:val="center"/>
        <w:rPr>
          <w:lang w:val="en-GB"/>
        </w:rPr>
      </w:pPr>
      <w:r w:rsidRPr="00435512">
        <w:rPr>
          <w:lang w:val="en-GB"/>
        </w:rPr>
        <w:lastRenderedPageBreak/>
        <w:t xml:space="preserve"> </w:t>
      </w:r>
      <w:r w:rsidR="00FF024C" w:rsidRPr="00FF024C">
        <w:rPr>
          <w:lang w:val="en-GB"/>
        </w:rPr>
        <w:t xml:space="preserve"> </w:t>
      </w:r>
      <w:r w:rsidR="003E3FE5" w:rsidRPr="003E3FE5">
        <w:rPr>
          <w:lang w:val="en-GB"/>
        </w:rPr>
        <w:t xml:space="preserve"> </w:t>
      </w:r>
      <w:r w:rsidR="0044104F" w:rsidRPr="0044104F">
        <w:rPr>
          <w:noProof/>
          <w:lang w:val="en-GB"/>
        </w:rPr>
        <w:drawing>
          <wp:inline distT="0" distB="0" distL="0" distR="0" wp14:anchorId="789320F1" wp14:editId="43615A50">
            <wp:extent cx="5956951" cy="3314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60096" cy="3316450"/>
                    </a:xfrm>
                    <a:prstGeom prst="rect">
                      <a:avLst/>
                    </a:prstGeom>
                    <a:noFill/>
                    <a:ln>
                      <a:noFill/>
                    </a:ln>
                  </pic:spPr>
                </pic:pic>
              </a:graphicData>
            </a:graphic>
          </wp:inline>
        </w:drawing>
      </w:r>
      <w:r w:rsidR="0044104F" w:rsidRPr="0044104F">
        <w:rPr>
          <w:noProof/>
          <w:lang w:val="en-GB"/>
        </w:rPr>
        <w:t xml:space="preserve"> </w:t>
      </w:r>
    </w:p>
    <w:p w14:paraId="52EB2FAD" w14:textId="4B263E29" w:rsidR="00AA437A" w:rsidRPr="00603878" w:rsidRDefault="00AA437A" w:rsidP="00AA437A">
      <w:pPr>
        <w:pStyle w:val="Caption"/>
        <w:jc w:val="center"/>
        <w:rPr>
          <w:lang w:val="en-GB"/>
        </w:rPr>
      </w:pPr>
      <w:bookmarkStart w:id="7" w:name="_Ref1070237"/>
      <w:r>
        <w:t xml:space="preserve">Figure </w:t>
      </w:r>
      <w:r w:rsidR="008316DE">
        <w:rPr>
          <w:noProof/>
        </w:rPr>
        <w:fldChar w:fldCharType="begin"/>
      </w:r>
      <w:r w:rsidR="008316DE">
        <w:rPr>
          <w:noProof/>
        </w:rPr>
        <w:instrText xml:space="preserve"> SEQ Figure \* ARABIC </w:instrText>
      </w:r>
      <w:r w:rsidR="008316DE">
        <w:rPr>
          <w:noProof/>
        </w:rPr>
        <w:fldChar w:fldCharType="separate"/>
      </w:r>
      <w:r w:rsidR="000A7B19">
        <w:rPr>
          <w:noProof/>
        </w:rPr>
        <w:t>6</w:t>
      </w:r>
      <w:r w:rsidR="008316DE">
        <w:rPr>
          <w:noProof/>
        </w:rPr>
        <w:fldChar w:fldCharType="end"/>
      </w:r>
      <w:bookmarkEnd w:id="7"/>
      <w:r w:rsidRPr="000A5EC9">
        <w:rPr>
          <w:lang w:val="en-GB"/>
        </w:rPr>
        <w:t xml:space="preserve"> Miss-detection probability as</w:t>
      </w:r>
      <w:r>
        <w:rPr>
          <w:lang w:val="en-GB"/>
        </w:rPr>
        <w:t xml:space="preserve"> a function receiver SNR per subcarrier.</w:t>
      </w:r>
    </w:p>
    <w:p w14:paraId="2390D9C3" w14:textId="77777777" w:rsidR="00AA437A" w:rsidRDefault="00AA437A" w:rsidP="00AA437A">
      <w:pPr>
        <w:snapToGrid w:val="0"/>
        <w:spacing w:after="60"/>
        <w:jc w:val="both"/>
        <w:rPr>
          <w:lang w:val="en-GB"/>
        </w:rPr>
      </w:pPr>
    </w:p>
    <w:p w14:paraId="06FEE67C" w14:textId="77777777" w:rsidR="00AA437A" w:rsidRDefault="00AA437A" w:rsidP="00AA437A">
      <w:pPr>
        <w:pStyle w:val="Heading3"/>
      </w:pPr>
      <w:r w:rsidRPr="002250B2">
        <w:t>False alarm rate performance</w:t>
      </w:r>
    </w:p>
    <w:p w14:paraId="7BDCD1F3" w14:textId="0599C9DE" w:rsidR="00AA437A" w:rsidRPr="00750208" w:rsidRDefault="00AA437A" w:rsidP="00AA437A">
      <w:pPr>
        <w:rPr>
          <w:lang w:val="en-GB"/>
        </w:rPr>
      </w:pPr>
      <w:r w:rsidRPr="00750208">
        <w:rPr>
          <w:lang w:val="en-GB"/>
        </w:rPr>
        <w:t xml:space="preserve">False alarm rate performance results are shown in </w:t>
      </w:r>
      <w:r>
        <w:fldChar w:fldCharType="begin"/>
      </w:r>
      <w:r w:rsidRPr="00750208">
        <w:rPr>
          <w:lang w:val="en-GB"/>
        </w:rPr>
        <w:instrText xml:space="preserve"> REF _Ref1108705 \h </w:instrText>
      </w:r>
      <w:r>
        <w:fldChar w:fldCharType="separate"/>
      </w:r>
      <w:r w:rsidRPr="000A5EC9">
        <w:rPr>
          <w:lang w:val="en-GB"/>
        </w:rPr>
        <w:t xml:space="preserve">Figure </w:t>
      </w:r>
      <w:r w:rsidR="00C0701E">
        <w:rPr>
          <w:lang w:val="en-GB"/>
        </w:rPr>
        <w:t>7</w:t>
      </w:r>
      <w:r>
        <w:fldChar w:fldCharType="end"/>
      </w:r>
      <w:r w:rsidR="00201D98" w:rsidRPr="00750208">
        <w:rPr>
          <w:lang w:val="en-GB"/>
        </w:rPr>
        <w:t xml:space="preserve"> </w:t>
      </w:r>
      <w:r w:rsidR="00201D98">
        <w:rPr>
          <w:lang w:val="en-GB"/>
        </w:rPr>
        <w:t>illustrating that the false alarm rates are at 10</w:t>
      </w:r>
      <w:r w:rsidR="00201D98" w:rsidRPr="00750208">
        <w:rPr>
          <w:vertAlign w:val="superscript"/>
          <w:lang w:val="en-GB"/>
        </w:rPr>
        <w:t>-3</w:t>
      </w:r>
      <w:r w:rsidR="00201D98">
        <w:rPr>
          <w:lang w:val="en-GB"/>
        </w:rPr>
        <w:t xml:space="preserve"> for all the options across the SNR range.</w:t>
      </w:r>
    </w:p>
    <w:p w14:paraId="616F4C3D" w14:textId="322872AC" w:rsidR="00AA437A" w:rsidRPr="00CF1BA0" w:rsidRDefault="00201D98" w:rsidP="00AA437A">
      <w:pPr>
        <w:jc w:val="center"/>
        <w:rPr>
          <w:lang w:val="en-GB"/>
        </w:rPr>
      </w:pPr>
      <w:r w:rsidRPr="00750208">
        <w:rPr>
          <w:lang w:val="en-GB"/>
        </w:rPr>
        <w:t xml:space="preserve"> </w:t>
      </w:r>
      <w:r w:rsidR="003E3FE5" w:rsidRPr="003E3FE5">
        <w:rPr>
          <w:lang w:val="en-GB"/>
        </w:rPr>
        <w:t xml:space="preserve"> </w:t>
      </w:r>
      <w:r w:rsidR="00F80F3C" w:rsidRPr="00F80F3C">
        <w:rPr>
          <w:noProof/>
          <w:lang w:val="en-GB"/>
        </w:rPr>
        <w:drawing>
          <wp:inline distT="0" distB="0" distL="0" distR="0" wp14:anchorId="39595FA9" wp14:editId="64E7F82B">
            <wp:extent cx="6316422" cy="35147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318164" cy="3515694"/>
                    </a:xfrm>
                    <a:prstGeom prst="rect">
                      <a:avLst/>
                    </a:prstGeom>
                    <a:noFill/>
                    <a:ln>
                      <a:noFill/>
                    </a:ln>
                  </pic:spPr>
                </pic:pic>
              </a:graphicData>
            </a:graphic>
          </wp:inline>
        </w:drawing>
      </w:r>
      <w:r w:rsidR="00F80F3C" w:rsidRPr="00F80F3C">
        <w:rPr>
          <w:noProof/>
          <w:lang w:val="en-GB"/>
        </w:rPr>
        <w:t xml:space="preserve"> </w:t>
      </w:r>
    </w:p>
    <w:p w14:paraId="05CCAED5" w14:textId="152B7680" w:rsidR="00AA437A" w:rsidRPr="000A5EC9" w:rsidRDefault="00AA437A" w:rsidP="00AA437A">
      <w:pPr>
        <w:pStyle w:val="Caption"/>
        <w:jc w:val="center"/>
        <w:rPr>
          <w:lang w:val="en-GB"/>
        </w:rPr>
      </w:pPr>
      <w:bookmarkStart w:id="8" w:name="_Ref1108705"/>
      <w:r>
        <w:t xml:space="preserve">Figure </w:t>
      </w:r>
      <w:r w:rsidR="008316DE">
        <w:rPr>
          <w:noProof/>
        </w:rPr>
        <w:fldChar w:fldCharType="begin"/>
      </w:r>
      <w:r w:rsidR="008316DE">
        <w:rPr>
          <w:noProof/>
        </w:rPr>
        <w:instrText xml:space="preserve"> SEQ Figure \* ARABIC </w:instrText>
      </w:r>
      <w:r w:rsidR="008316DE">
        <w:rPr>
          <w:noProof/>
        </w:rPr>
        <w:fldChar w:fldCharType="separate"/>
      </w:r>
      <w:r w:rsidR="000A7B19">
        <w:rPr>
          <w:noProof/>
        </w:rPr>
        <w:t>7</w:t>
      </w:r>
      <w:r w:rsidR="008316DE">
        <w:rPr>
          <w:noProof/>
        </w:rPr>
        <w:fldChar w:fldCharType="end"/>
      </w:r>
      <w:bookmarkEnd w:id="8"/>
      <w:r w:rsidRPr="000A5EC9">
        <w:rPr>
          <w:lang w:val="en-GB"/>
        </w:rPr>
        <w:t xml:space="preserve"> </w:t>
      </w:r>
      <w:r>
        <w:rPr>
          <w:lang w:val="en-GB"/>
        </w:rPr>
        <w:t>False alarm rate performance</w:t>
      </w:r>
      <w:r w:rsidRPr="000A5EC9">
        <w:rPr>
          <w:lang w:val="en-GB"/>
        </w:rPr>
        <w:t xml:space="preserve"> as</w:t>
      </w:r>
      <w:r>
        <w:rPr>
          <w:lang w:val="en-GB"/>
        </w:rPr>
        <w:t xml:space="preserve"> a function receiver SNR per subcarrier.</w:t>
      </w:r>
    </w:p>
    <w:p w14:paraId="185BDFB9" w14:textId="77777777" w:rsidR="00AA437A" w:rsidRDefault="00AA437A" w:rsidP="00AA437A">
      <w:pPr>
        <w:pStyle w:val="Heading3"/>
      </w:pPr>
      <w:r w:rsidRPr="00C208C3">
        <w:lastRenderedPageBreak/>
        <w:t>Timing estimation accuracy</w:t>
      </w:r>
    </w:p>
    <w:p w14:paraId="17A2747B" w14:textId="71C83DFF" w:rsidR="00AA437A" w:rsidRPr="00D2591D" w:rsidRDefault="00AA437A" w:rsidP="00AA437A">
      <w:pPr>
        <w:rPr>
          <w:lang w:val="en-GB"/>
        </w:rPr>
      </w:pPr>
      <w:r>
        <w:fldChar w:fldCharType="begin"/>
      </w:r>
      <w:r w:rsidRPr="00D2591D">
        <w:rPr>
          <w:lang w:val="en-GB"/>
        </w:rPr>
        <w:instrText xml:space="preserve"> REF _Ref1127272 \h </w:instrText>
      </w:r>
      <w:r>
        <w:fldChar w:fldCharType="separate"/>
      </w:r>
      <w:r w:rsidRPr="000A5EC9">
        <w:rPr>
          <w:lang w:val="en-GB"/>
        </w:rPr>
        <w:t xml:space="preserve">Figure </w:t>
      </w:r>
      <w:r w:rsidR="00C0701E">
        <w:rPr>
          <w:noProof/>
          <w:lang w:val="en-GB"/>
        </w:rPr>
        <w:t>8</w:t>
      </w:r>
      <w:r>
        <w:fldChar w:fldCharType="end"/>
      </w:r>
      <w:r w:rsidRPr="00D2591D">
        <w:rPr>
          <w:lang w:val="en-GB"/>
        </w:rPr>
        <w:t xml:space="preserve"> and </w:t>
      </w:r>
      <w:r>
        <w:fldChar w:fldCharType="begin"/>
      </w:r>
      <w:r w:rsidRPr="00D2591D">
        <w:rPr>
          <w:lang w:val="en-GB"/>
        </w:rPr>
        <w:instrText xml:space="preserve"> REF _Ref1127273 \h </w:instrText>
      </w:r>
      <w:r>
        <w:fldChar w:fldCharType="separate"/>
      </w:r>
      <w:r w:rsidRPr="000A5EC9">
        <w:rPr>
          <w:lang w:val="en-GB"/>
        </w:rPr>
        <w:t xml:space="preserve">Figure </w:t>
      </w:r>
      <w:r w:rsidR="00C0701E">
        <w:rPr>
          <w:noProof/>
          <w:lang w:val="en-GB"/>
        </w:rPr>
        <w:t>9</w:t>
      </w:r>
      <w:r>
        <w:fldChar w:fldCharType="end"/>
      </w:r>
      <w:r w:rsidRPr="00D2591D">
        <w:rPr>
          <w:lang w:val="en-GB"/>
        </w:rPr>
        <w:t xml:space="preserve"> illustrate the timing estimation accuracy at -6 dB and 2 dB SNR points, respectively. It can be observed that</w:t>
      </w:r>
    </w:p>
    <w:p w14:paraId="4E5B55F8" w14:textId="77777777" w:rsidR="00AA437A" w:rsidRPr="00D2591D" w:rsidRDefault="00AA437A" w:rsidP="00AA437A">
      <w:pPr>
        <w:pStyle w:val="ListParagraph"/>
        <w:numPr>
          <w:ilvl w:val="0"/>
          <w:numId w:val="66"/>
        </w:numPr>
        <w:rPr>
          <w:lang w:val="en-GB"/>
        </w:rPr>
      </w:pPr>
      <w:r w:rsidRPr="00D2591D">
        <w:rPr>
          <w:lang w:val="en-GB"/>
        </w:rPr>
        <w:t>in all options, timing estimation accuracy is within +/-0.5 us</w:t>
      </w:r>
    </w:p>
    <w:p w14:paraId="20FDE948" w14:textId="77777777" w:rsidR="00AA437A" w:rsidRPr="00D2591D" w:rsidRDefault="00AA437A" w:rsidP="00AA437A">
      <w:pPr>
        <w:pStyle w:val="ListParagraph"/>
        <w:numPr>
          <w:ilvl w:val="0"/>
          <w:numId w:val="66"/>
        </w:numPr>
        <w:rPr>
          <w:lang w:val="en-GB"/>
        </w:rPr>
      </w:pPr>
      <w:r w:rsidRPr="00D2591D">
        <w:rPr>
          <w:lang w:val="en-GB"/>
        </w:rPr>
        <w:t>frequency contiguous options have less variation in accuracy than in B-IFDM option</w:t>
      </w:r>
    </w:p>
    <w:p w14:paraId="47EB2EFF" w14:textId="66465CA2" w:rsidR="00AA437A" w:rsidRPr="00CF1BA0" w:rsidRDefault="001B0C77" w:rsidP="00AA437A">
      <w:pPr>
        <w:jc w:val="center"/>
        <w:rPr>
          <w:lang w:val="en-GB"/>
        </w:rPr>
      </w:pPr>
      <w:r w:rsidRPr="00D2591D">
        <w:rPr>
          <w:lang w:val="en-GB"/>
        </w:rPr>
        <w:t xml:space="preserve"> </w:t>
      </w:r>
      <w:r w:rsidR="006B758B" w:rsidRPr="006B758B">
        <w:rPr>
          <w:noProof/>
        </w:rPr>
        <w:drawing>
          <wp:inline distT="0" distB="0" distL="0" distR="0" wp14:anchorId="0E3E587A" wp14:editId="577E2A19">
            <wp:extent cx="5953125" cy="331257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64799" cy="3319067"/>
                    </a:xfrm>
                    <a:prstGeom prst="rect">
                      <a:avLst/>
                    </a:prstGeom>
                    <a:noFill/>
                    <a:ln>
                      <a:noFill/>
                    </a:ln>
                  </pic:spPr>
                </pic:pic>
              </a:graphicData>
            </a:graphic>
          </wp:inline>
        </w:drawing>
      </w:r>
      <w:r w:rsidR="006B758B" w:rsidRPr="00CF1BA0">
        <w:rPr>
          <w:lang w:val="en-GB"/>
        </w:rPr>
        <w:t xml:space="preserve"> </w:t>
      </w:r>
    </w:p>
    <w:p w14:paraId="2476BD30" w14:textId="3F6DCA8A" w:rsidR="00AA437A" w:rsidRDefault="00AA437A" w:rsidP="00AA437A">
      <w:pPr>
        <w:pStyle w:val="Caption"/>
        <w:jc w:val="center"/>
        <w:rPr>
          <w:lang w:val="en-GB"/>
        </w:rPr>
      </w:pPr>
      <w:bookmarkStart w:id="9" w:name="_Ref1127272"/>
      <w:r>
        <w:t xml:space="preserve">Figure </w:t>
      </w:r>
      <w:r w:rsidR="008316DE">
        <w:rPr>
          <w:noProof/>
        </w:rPr>
        <w:fldChar w:fldCharType="begin"/>
      </w:r>
      <w:r w:rsidR="008316DE">
        <w:rPr>
          <w:noProof/>
        </w:rPr>
        <w:instrText xml:space="preserve"> SEQ Figure \* ARABIC </w:instrText>
      </w:r>
      <w:r w:rsidR="008316DE">
        <w:rPr>
          <w:noProof/>
        </w:rPr>
        <w:fldChar w:fldCharType="separate"/>
      </w:r>
      <w:r w:rsidR="000A7B19">
        <w:rPr>
          <w:noProof/>
        </w:rPr>
        <w:t>8</w:t>
      </w:r>
      <w:r w:rsidR="008316DE">
        <w:rPr>
          <w:noProof/>
        </w:rPr>
        <w:fldChar w:fldCharType="end"/>
      </w:r>
      <w:bookmarkEnd w:id="9"/>
      <w:r w:rsidRPr="000A5EC9">
        <w:rPr>
          <w:lang w:val="en-GB"/>
        </w:rPr>
        <w:t xml:space="preserve"> Timing estimation accuracy a</w:t>
      </w:r>
      <w:r>
        <w:rPr>
          <w:lang w:val="en-GB"/>
        </w:rPr>
        <w:t>t -6dB SNR.</w:t>
      </w:r>
    </w:p>
    <w:p w14:paraId="7A449806" w14:textId="743F9B29" w:rsidR="00AA437A" w:rsidRDefault="001B0C77" w:rsidP="00AA437A">
      <w:pPr>
        <w:jc w:val="center"/>
        <w:rPr>
          <w:lang w:val="en-GB" w:eastAsia="x-none"/>
        </w:rPr>
      </w:pPr>
      <w:r w:rsidRPr="001B0C77">
        <w:rPr>
          <w:lang w:val="en-GB" w:eastAsia="x-none"/>
        </w:rPr>
        <w:t xml:space="preserve"> </w:t>
      </w:r>
      <w:r w:rsidR="00AB71CB" w:rsidRPr="00AB71CB">
        <w:rPr>
          <w:noProof/>
          <w:lang w:val="en-GB" w:eastAsia="x-none"/>
        </w:rPr>
        <w:drawing>
          <wp:inline distT="0" distB="0" distL="0" distR="0" wp14:anchorId="3B4E55B1" wp14:editId="5CCE5FD7">
            <wp:extent cx="5768657" cy="32099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73338" cy="3212530"/>
                    </a:xfrm>
                    <a:prstGeom prst="rect">
                      <a:avLst/>
                    </a:prstGeom>
                    <a:noFill/>
                    <a:ln>
                      <a:noFill/>
                    </a:ln>
                  </pic:spPr>
                </pic:pic>
              </a:graphicData>
            </a:graphic>
          </wp:inline>
        </w:drawing>
      </w:r>
      <w:r w:rsidR="00AB71CB" w:rsidRPr="00AB71CB">
        <w:rPr>
          <w:noProof/>
          <w:lang w:val="en-GB" w:eastAsia="x-none"/>
        </w:rPr>
        <w:t xml:space="preserve"> </w:t>
      </w:r>
    </w:p>
    <w:p w14:paraId="34892A39" w14:textId="56F5CAA9" w:rsidR="00AA437A" w:rsidRPr="00603878" w:rsidRDefault="00AA437A" w:rsidP="00AA437A">
      <w:pPr>
        <w:pStyle w:val="Caption"/>
        <w:jc w:val="center"/>
        <w:rPr>
          <w:lang w:val="en-GB"/>
        </w:rPr>
      </w:pPr>
      <w:bookmarkStart w:id="10" w:name="_Ref1127273"/>
      <w:r>
        <w:t xml:space="preserve">Figure </w:t>
      </w:r>
      <w:r w:rsidR="008316DE">
        <w:rPr>
          <w:noProof/>
        </w:rPr>
        <w:fldChar w:fldCharType="begin"/>
      </w:r>
      <w:r w:rsidR="008316DE">
        <w:rPr>
          <w:noProof/>
        </w:rPr>
        <w:instrText xml:space="preserve"> SEQ Figure \* ARABIC </w:instrText>
      </w:r>
      <w:r w:rsidR="008316DE">
        <w:rPr>
          <w:noProof/>
        </w:rPr>
        <w:fldChar w:fldCharType="separate"/>
      </w:r>
      <w:r w:rsidR="00B461BD">
        <w:rPr>
          <w:noProof/>
        </w:rPr>
        <w:t>9</w:t>
      </w:r>
      <w:r w:rsidR="008316DE">
        <w:rPr>
          <w:noProof/>
        </w:rPr>
        <w:fldChar w:fldCharType="end"/>
      </w:r>
      <w:bookmarkEnd w:id="10"/>
      <w:r w:rsidRPr="000A5EC9">
        <w:rPr>
          <w:lang w:val="en-GB"/>
        </w:rPr>
        <w:t xml:space="preserve"> Timing estimation accuracy a</w:t>
      </w:r>
      <w:r>
        <w:rPr>
          <w:lang w:val="en-GB"/>
        </w:rPr>
        <w:t>t 2 dB SNR.</w:t>
      </w:r>
    </w:p>
    <w:p w14:paraId="0D2592EB" w14:textId="77777777" w:rsidR="00AA437A" w:rsidRPr="000A5EC9" w:rsidRDefault="00AA437A" w:rsidP="00AA437A">
      <w:pPr>
        <w:rPr>
          <w:lang w:val="en-GB" w:eastAsia="x-none"/>
        </w:rPr>
      </w:pPr>
    </w:p>
    <w:p w14:paraId="7581FC69" w14:textId="1BB8E75C" w:rsidR="00AA437A" w:rsidRDefault="00AA437A" w:rsidP="00AA437A">
      <w:pPr>
        <w:pStyle w:val="Heading3"/>
      </w:pPr>
      <w:r w:rsidRPr="00C208C3">
        <w:lastRenderedPageBreak/>
        <w:t>PRACH capacity (maximum number of preambles)</w:t>
      </w:r>
    </w:p>
    <w:p w14:paraId="16BD4D72" w14:textId="03F95FBA" w:rsidR="00AA437A" w:rsidRPr="00B932C6" w:rsidRDefault="00AA437A" w:rsidP="00AA437A">
      <w:pPr>
        <w:rPr>
          <w:lang w:val="en-GB"/>
        </w:rPr>
      </w:pPr>
      <w:r w:rsidRPr="00B932C6">
        <w:rPr>
          <w:lang w:val="en-GB"/>
        </w:rPr>
        <w:t xml:space="preserve">PRACH capacity calculations are provided in </w:t>
      </w:r>
      <w:r>
        <w:fldChar w:fldCharType="begin"/>
      </w:r>
      <w:r w:rsidRPr="00B932C6">
        <w:rPr>
          <w:lang w:val="en-GB"/>
        </w:rPr>
        <w:instrText xml:space="preserve"> REF _Ref1122452 \h </w:instrText>
      </w:r>
      <w:r>
        <w:fldChar w:fldCharType="separate"/>
      </w:r>
      <w:r w:rsidRPr="000A5EC9">
        <w:rPr>
          <w:lang w:val="en-GB"/>
        </w:rPr>
        <w:t xml:space="preserve">Table </w:t>
      </w:r>
      <w:r w:rsidR="00872A53">
        <w:rPr>
          <w:noProof/>
          <w:lang w:val="en-GB"/>
        </w:rPr>
        <w:t>1</w:t>
      </w:r>
      <w:r>
        <w:fldChar w:fldCharType="end"/>
      </w:r>
      <w:r w:rsidR="00D722D7" w:rsidRPr="00B932C6">
        <w:rPr>
          <w:lang w:val="en-GB"/>
        </w:rPr>
        <w:t xml:space="preserve"> </w:t>
      </w:r>
      <w:r w:rsidR="00D722D7">
        <w:rPr>
          <w:lang w:val="en-GB"/>
        </w:rPr>
        <w:t>assuming 64 preambles per RO per cell</w:t>
      </w:r>
      <w:r w:rsidRPr="00B932C6">
        <w:rPr>
          <w:lang w:val="en-GB"/>
        </w:rPr>
        <w:t xml:space="preserve">. </w:t>
      </w:r>
      <w:r w:rsidR="004714FD">
        <w:rPr>
          <w:lang w:val="en-GB"/>
        </w:rPr>
        <w:t xml:space="preserve">300 m cell radius has been assumed for cyclic shift dimensioning. </w:t>
      </w:r>
      <w:r w:rsidRPr="00B932C6">
        <w:rPr>
          <w:lang w:val="en-GB"/>
        </w:rPr>
        <w:t xml:space="preserve">It can be observed that </w:t>
      </w:r>
    </w:p>
    <w:p w14:paraId="7750C748" w14:textId="77777777" w:rsidR="00AA437A" w:rsidRPr="00B932C6" w:rsidRDefault="00AA437A" w:rsidP="00AA437A">
      <w:pPr>
        <w:pStyle w:val="ListParagraph"/>
        <w:numPr>
          <w:ilvl w:val="0"/>
          <w:numId w:val="63"/>
        </w:numPr>
        <w:rPr>
          <w:lang w:val="en-GB"/>
        </w:rPr>
      </w:pPr>
      <w:r w:rsidRPr="00B932C6">
        <w:rPr>
          <w:lang w:val="en-GB"/>
        </w:rPr>
        <w:t>Wideband contiguous PRACH format provides the largest capacity</w:t>
      </w:r>
    </w:p>
    <w:p w14:paraId="70FA1030" w14:textId="77777777" w:rsidR="00AA437A" w:rsidRPr="00B932C6" w:rsidRDefault="00AA437A" w:rsidP="00AA437A">
      <w:pPr>
        <w:pStyle w:val="ListParagraph"/>
        <w:numPr>
          <w:ilvl w:val="0"/>
          <w:numId w:val="63"/>
        </w:numPr>
        <w:rPr>
          <w:lang w:val="en-GB"/>
        </w:rPr>
      </w:pPr>
      <w:r w:rsidRPr="00B932C6">
        <w:rPr>
          <w:lang w:val="en-GB"/>
        </w:rPr>
        <w:t xml:space="preserve">Rel15 A1 and A2 provide comparable capacity when number of </w:t>
      </w:r>
      <w:proofErr w:type="spellStart"/>
      <w:r w:rsidRPr="00B932C6">
        <w:rPr>
          <w:lang w:val="en-GB"/>
        </w:rPr>
        <w:t>FDMed</w:t>
      </w:r>
      <w:proofErr w:type="spellEnd"/>
      <w:r w:rsidRPr="00B932C6">
        <w:rPr>
          <w:lang w:val="en-GB"/>
        </w:rPr>
        <w:t xml:space="preserve"> ROs is four</w:t>
      </w:r>
    </w:p>
    <w:p w14:paraId="00A4E62F" w14:textId="511F55FD" w:rsidR="00847050" w:rsidRPr="00B932C6" w:rsidRDefault="00847050" w:rsidP="00AA437A">
      <w:pPr>
        <w:pStyle w:val="ListParagraph"/>
        <w:numPr>
          <w:ilvl w:val="0"/>
          <w:numId w:val="63"/>
        </w:numPr>
        <w:rPr>
          <w:lang w:val="en-GB"/>
        </w:rPr>
      </w:pPr>
      <w:r w:rsidRPr="00B932C6">
        <w:rPr>
          <w:lang w:val="en-GB"/>
        </w:rPr>
        <w:t>Frequency contiguous options provide around double the capacity of non-uniform PRACH option</w:t>
      </w:r>
    </w:p>
    <w:p w14:paraId="444BE52B" w14:textId="77777777" w:rsidR="00AA437A" w:rsidRPr="00B932C6" w:rsidRDefault="00AA437A" w:rsidP="00AA437A">
      <w:pPr>
        <w:pStyle w:val="ListParagraph"/>
        <w:numPr>
          <w:ilvl w:val="0"/>
          <w:numId w:val="63"/>
        </w:numPr>
        <w:rPr>
          <w:lang w:val="en-GB"/>
        </w:rPr>
      </w:pPr>
      <w:r w:rsidRPr="00B932C6">
        <w:rPr>
          <w:lang w:val="en-GB"/>
        </w:rPr>
        <w:t>Capacity of frequency repeated Rel15 A1 can be improved by allowing UE to select different preamble in each frequency domain repetition</w:t>
      </w:r>
    </w:p>
    <w:p w14:paraId="4F919C0F" w14:textId="5B7C1F5C" w:rsidR="00AA437A" w:rsidRPr="000A5EC9" w:rsidRDefault="00AA437A" w:rsidP="00AA437A">
      <w:pPr>
        <w:pStyle w:val="Caption"/>
        <w:rPr>
          <w:lang w:val="en-GB"/>
        </w:rPr>
      </w:pPr>
      <w:bookmarkStart w:id="11" w:name="_Ref1122452"/>
      <w:r>
        <w:t xml:space="preserve">Table </w:t>
      </w:r>
      <w:r w:rsidR="008316DE">
        <w:rPr>
          <w:noProof/>
        </w:rPr>
        <w:fldChar w:fldCharType="begin"/>
      </w:r>
      <w:r w:rsidR="008316DE">
        <w:rPr>
          <w:noProof/>
        </w:rPr>
        <w:instrText xml:space="preserve"> SEQ Table \* ARABIC </w:instrText>
      </w:r>
      <w:r w:rsidR="008316DE">
        <w:rPr>
          <w:noProof/>
        </w:rPr>
        <w:fldChar w:fldCharType="separate"/>
      </w:r>
      <w:r w:rsidR="00872A53">
        <w:rPr>
          <w:noProof/>
        </w:rPr>
        <w:t>1</w:t>
      </w:r>
      <w:r w:rsidR="008316DE">
        <w:rPr>
          <w:noProof/>
        </w:rPr>
        <w:fldChar w:fldCharType="end"/>
      </w:r>
      <w:bookmarkEnd w:id="11"/>
      <w:r w:rsidRPr="000A5EC9">
        <w:rPr>
          <w:lang w:val="en-GB"/>
        </w:rPr>
        <w:t xml:space="preserve"> PRACH capacity in t</w:t>
      </w:r>
      <w:r>
        <w:rPr>
          <w:lang w:val="en-GB"/>
        </w:rPr>
        <w:t>erms of number of preambles and supported number of cells</w:t>
      </w:r>
    </w:p>
    <w:tbl>
      <w:tblPr>
        <w:tblStyle w:val="TableGrid"/>
        <w:tblpPr w:leftFromText="141" w:rightFromText="141" w:vertAnchor="text" w:tblpY="1"/>
        <w:tblOverlap w:val="never"/>
        <w:tblW w:w="9493" w:type="dxa"/>
        <w:tblLook w:val="04A0" w:firstRow="1" w:lastRow="0" w:firstColumn="1" w:lastColumn="0" w:noHBand="0" w:noVBand="1"/>
      </w:tblPr>
      <w:tblGrid>
        <w:gridCol w:w="4230"/>
        <w:gridCol w:w="1010"/>
        <w:gridCol w:w="709"/>
        <w:gridCol w:w="829"/>
        <w:gridCol w:w="1297"/>
        <w:gridCol w:w="1418"/>
      </w:tblGrid>
      <w:tr w:rsidR="00847050" w14:paraId="5759E2E5" w14:textId="77777777" w:rsidTr="00D53269">
        <w:tc>
          <w:tcPr>
            <w:tcW w:w="4230" w:type="dxa"/>
            <w:shd w:val="clear" w:color="auto" w:fill="AEAAAA" w:themeFill="background2" w:themeFillShade="BF"/>
          </w:tcPr>
          <w:p w14:paraId="201CC0A5" w14:textId="77777777" w:rsidR="00AA437A" w:rsidRPr="000A5EC9" w:rsidRDefault="00AA437A" w:rsidP="00AB59B4">
            <w:pPr>
              <w:snapToGrid w:val="0"/>
              <w:spacing w:after="60"/>
              <w:jc w:val="both"/>
              <w:rPr>
                <w:sz w:val="16"/>
                <w:lang w:val="en-GB"/>
              </w:rPr>
            </w:pPr>
            <w:r w:rsidRPr="000A5EC9">
              <w:rPr>
                <w:sz w:val="16"/>
                <w:lang w:val="en-GB"/>
              </w:rPr>
              <w:t>Alt</w:t>
            </w:r>
          </w:p>
        </w:tc>
        <w:tc>
          <w:tcPr>
            <w:tcW w:w="1010" w:type="dxa"/>
            <w:shd w:val="clear" w:color="auto" w:fill="AEAAAA" w:themeFill="background2" w:themeFillShade="BF"/>
          </w:tcPr>
          <w:p w14:paraId="0A174194" w14:textId="5AE5440B" w:rsidR="00AA437A" w:rsidRPr="000A5EC9" w:rsidRDefault="00AA437A" w:rsidP="00AB59B4">
            <w:pPr>
              <w:snapToGrid w:val="0"/>
              <w:spacing w:after="60"/>
              <w:jc w:val="center"/>
              <w:rPr>
                <w:sz w:val="16"/>
                <w:lang w:val="en-GB"/>
              </w:rPr>
            </w:pPr>
            <w:r>
              <w:rPr>
                <w:sz w:val="16"/>
                <w:lang w:val="en-GB"/>
              </w:rPr>
              <w:t>Seq length</w:t>
            </w:r>
            <w:r w:rsidR="00E16FFD">
              <w:rPr>
                <w:sz w:val="16"/>
                <w:lang w:val="en-GB"/>
              </w:rPr>
              <w:t xml:space="preserve"> N</w:t>
            </w:r>
            <w:r w:rsidR="00E16FFD" w:rsidRPr="00D53269">
              <w:rPr>
                <w:sz w:val="16"/>
                <w:vertAlign w:val="subscript"/>
                <w:lang w:val="en-GB"/>
              </w:rPr>
              <w:t>ZC</w:t>
            </w:r>
          </w:p>
        </w:tc>
        <w:tc>
          <w:tcPr>
            <w:tcW w:w="709" w:type="dxa"/>
            <w:shd w:val="clear" w:color="auto" w:fill="AEAAAA" w:themeFill="background2" w:themeFillShade="BF"/>
          </w:tcPr>
          <w:p w14:paraId="393B70C1" w14:textId="77777777" w:rsidR="00AA437A" w:rsidRPr="000A5EC9" w:rsidRDefault="00AA437A" w:rsidP="00AB59B4">
            <w:pPr>
              <w:snapToGrid w:val="0"/>
              <w:spacing w:after="60"/>
              <w:jc w:val="center"/>
              <w:rPr>
                <w:sz w:val="16"/>
                <w:lang w:val="en-GB"/>
              </w:rPr>
            </w:pPr>
            <w:proofErr w:type="spellStart"/>
            <w:r>
              <w:rPr>
                <w:sz w:val="16"/>
                <w:lang w:val="en-GB"/>
              </w:rPr>
              <w:t>Ncs</w:t>
            </w:r>
            <w:proofErr w:type="spellEnd"/>
          </w:p>
        </w:tc>
        <w:tc>
          <w:tcPr>
            <w:tcW w:w="829" w:type="dxa"/>
            <w:shd w:val="clear" w:color="auto" w:fill="AEAAAA" w:themeFill="background2" w:themeFillShade="BF"/>
          </w:tcPr>
          <w:p w14:paraId="3861797A" w14:textId="60B21F8C" w:rsidR="00AA437A" w:rsidRDefault="00AA437A" w:rsidP="00AB59B4">
            <w:pPr>
              <w:snapToGrid w:val="0"/>
              <w:spacing w:after="60"/>
              <w:jc w:val="center"/>
              <w:rPr>
                <w:sz w:val="16"/>
                <w:lang w:val="en-GB"/>
              </w:rPr>
            </w:pPr>
            <w:r>
              <w:rPr>
                <w:sz w:val="16"/>
                <w:lang w:val="en-GB"/>
              </w:rPr>
              <w:t>N</w:t>
            </w:r>
            <w:r w:rsidRPr="00D53269">
              <w:rPr>
                <w:sz w:val="16"/>
                <w:vertAlign w:val="subscript"/>
                <w:lang w:val="en-GB"/>
              </w:rPr>
              <w:t>FDM</w:t>
            </w:r>
          </w:p>
        </w:tc>
        <w:tc>
          <w:tcPr>
            <w:tcW w:w="1297" w:type="dxa"/>
            <w:shd w:val="clear" w:color="auto" w:fill="AEAAAA" w:themeFill="background2" w:themeFillShade="BF"/>
          </w:tcPr>
          <w:p w14:paraId="0E7DFD3D" w14:textId="046BAF1A" w:rsidR="00AA437A" w:rsidRPr="000A5EC9" w:rsidRDefault="00AA437A" w:rsidP="00AB59B4">
            <w:pPr>
              <w:snapToGrid w:val="0"/>
              <w:spacing w:after="60"/>
              <w:jc w:val="center"/>
              <w:rPr>
                <w:b/>
                <w:sz w:val="16"/>
                <w:lang w:val="en-GB"/>
              </w:rPr>
            </w:pPr>
            <w:r w:rsidRPr="000A5EC9">
              <w:rPr>
                <w:b/>
                <w:sz w:val="16"/>
                <w:lang w:val="en-GB"/>
              </w:rPr>
              <w:t>Capacity (preambles)</w:t>
            </w:r>
            <w:r w:rsidR="004F67CC">
              <w:rPr>
                <w:b/>
                <w:sz w:val="16"/>
                <w:lang w:val="en-GB"/>
              </w:rPr>
              <w:t xml:space="preserve"> *)</w:t>
            </w:r>
          </w:p>
        </w:tc>
        <w:tc>
          <w:tcPr>
            <w:tcW w:w="1418" w:type="dxa"/>
            <w:shd w:val="clear" w:color="auto" w:fill="AEAAAA" w:themeFill="background2" w:themeFillShade="BF"/>
          </w:tcPr>
          <w:p w14:paraId="1268BE51" w14:textId="4E072D8F" w:rsidR="00AA437A" w:rsidRPr="000A5EC9" w:rsidRDefault="00AA437A" w:rsidP="00AB59B4">
            <w:pPr>
              <w:snapToGrid w:val="0"/>
              <w:spacing w:after="60"/>
              <w:jc w:val="center"/>
              <w:rPr>
                <w:b/>
                <w:sz w:val="16"/>
                <w:lang w:val="en-GB"/>
              </w:rPr>
            </w:pPr>
            <w:r w:rsidRPr="000A5EC9">
              <w:rPr>
                <w:b/>
                <w:sz w:val="16"/>
                <w:lang w:val="en-GB"/>
              </w:rPr>
              <w:t xml:space="preserve">Supported </w:t>
            </w:r>
            <w:proofErr w:type="spellStart"/>
            <w:r w:rsidRPr="000A5EC9">
              <w:rPr>
                <w:b/>
                <w:sz w:val="16"/>
                <w:lang w:val="en-GB"/>
              </w:rPr>
              <w:t>num</w:t>
            </w:r>
            <w:proofErr w:type="spellEnd"/>
            <w:r w:rsidRPr="000A5EC9">
              <w:rPr>
                <w:b/>
                <w:sz w:val="16"/>
                <w:lang w:val="en-GB"/>
              </w:rPr>
              <w:t xml:space="preserve"> of cells</w:t>
            </w:r>
            <w:r w:rsidR="004F67CC">
              <w:rPr>
                <w:b/>
                <w:sz w:val="16"/>
                <w:lang w:val="en-GB"/>
              </w:rPr>
              <w:t xml:space="preserve"> **)</w:t>
            </w:r>
          </w:p>
        </w:tc>
      </w:tr>
      <w:tr w:rsidR="00847050" w14:paraId="127C7246" w14:textId="77777777" w:rsidTr="00D53269">
        <w:tc>
          <w:tcPr>
            <w:tcW w:w="4230" w:type="dxa"/>
          </w:tcPr>
          <w:p w14:paraId="7F053F80" w14:textId="1563783A" w:rsidR="00AA437A" w:rsidRPr="000A5EC9" w:rsidRDefault="00AA437A" w:rsidP="00AB59B4">
            <w:pPr>
              <w:snapToGrid w:val="0"/>
              <w:spacing w:after="60"/>
              <w:jc w:val="both"/>
              <w:rPr>
                <w:sz w:val="16"/>
                <w:lang w:val="en-GB"/>
              </w:rPr>
            </w:pPr>
            <w:r>
              <w:rPr>
                <w:sz w:val="16"/>
                <w:lang w:val="en-GB"/>
              </w:rPr>
              <w:t xml:space="preserve">Rel15 A1 </w:t>
            </w:r>
          </w:p>
        </w:tc>
        <w:tc>
          <w:tcPr>
            <w:tcW w:w="1010" w:type="dxa"/>
          </w:tcPr>
          <w:p w14:paraId="0761FB14" w14:textId="77777777" w:rsidR="00AA437A" w:rsidRPr="000A5EC9" w:rsidRDefault="00AA437A" w:rsidP="00AB59B4">
            <w:pPr>
              <w:snapToGrid w:val="0"/>
              <w:spacing w:after="60"/>
              <w:jc w:val="center"/>
              <w:rPr>
                <w:sz w:val="16"/>
                <w:lang w:val="en-GB"/>
              </w:rPr>
            </w:pPr>
            <w:r>
              <w:rPr>
                <w:sz w:val="16"/>
                <w:lang w:val="en-GB"/>
              </w:rPr>
              <w:t>139</w:t>
            </w:r>
          </w:p>
        </w:tc>
        <w:tc>
          <w:tcPr>
            <w:tcW w:w="709" w:type="dxa"/>
          </w:tcPr>
          <w:p w14:paraId="54E9DF31" w14:textId="6994D1EE" w:rsidR="00AA437A" w:rsidRPr="000A5EC9" w:rsidRDefault="003E3FE5" w:rsidP="00AB59B4">
            <w:pPr>
              <w:snapToGrid w:val="0"/>
              <w:spacing w:after="60"/>
              <w:jc w:val="center"/>
              <w:rPr>
                <w:sz w:val="16"/>
                <w:lang w:val="en-GB"/>
              </w:rPr>
            </w:pPr>
            <w:r>
              <w:rPr>
                <w:sz w:val="16"/>
                <w:lang w:val="en-GB"/>
              </w:rPr>
              <w:t>11</w:t>
            </w:r>
          </w:p>
        </w:tc>
        <w:tc>
          <w:tcPr>
            <w:tcW w:w="829" w:type="dxa"/>
          </w:tcPr>
          <w:p w14:paraId="2B244C18" w14:textId="77777777" w:rsidR="00AA437A" w:rsidRDefault="00AA437A" w:rsidP="00AB59B4">
            <w:pPr>
              <w:snapToGrid w:val="0"/>
              <w:spacing w:after="60"/>
              <w:jc w:val="center"/>
              <w:rPr>
                <w:sz w:val="16"/>
                <w:lang w:val="en-GB"/>
              </w:rPr>
            </w:pPr>
            <w:r>
              <w:rPr>
                <w:sz w:val="16"/>
                <w:lang w:val="en-GB"/>
              </w:rPr>
              <w:t>4</w:t>
            </w:r>
          </w:p>
        </w:tc>
        <w:tc>
          <w:tcPr>
            <w:tcW w:w="1297" w:type="dxa"/>
          </w:tcPr>
          <w:p w14:paraId="2A8800C6" w14:textId="0D46920C" w:rsidR="00AA437A" w:rsidRDefault="00847050" w:rsidP="00AB59B4">
            <w:pPr>
              <w:snapToGrid w:val="0"/>
              <w:spacing w:after="60"/>
              <w:jc w:val="center"/>
              <w:rPr>
                <w:sz w:val="16"/>
                <w:lang w:val="en-GB"/>
              </w:rPr>
            </w:pPr>
            <w:r>
              <w:rPr>
                <w:sz w:val="16"/>
                <w:lang w:val="en-GB"/>
              </w:rPr>
              <w:t>6624</w:t>
            </w:r>
          </w:p>
        </w:tc>
        <w:tc>
          <w:tcPr>
            <w:tcW w:w="1418" w:type="dxa"/>
          </w:tcPr>
          <w:p w14:paraId="3E926D6B" w14:textId="2407FE92" w:rsidR="00AA437A" w:rsidRDefault="00E53793" w:rsidP="00AB59B4">
            <w:pPr>
              <w:snapToGrid w:val="0"/>
              <w:spacing w:after="60"/>
              <w:jc w:val="center"/>
              <w:rPr>
                <w:sz w:val="16"/>
                <w:lang w:val="en-GB"/>
              </w:rPr>
            </w:pPr>
            <w:r>
              <w:rPr>
                <w:sz w:val="16"/>
                <w:lang w:val="en-GB"/>
              </w:rPr>
              <w:t>92</w:t>
            </w:r>
          </w:p>
        </w:tc>
      </w:tr>
      <w:tr w:rsidR="00847050" w14:paraId="0029606E" w14:textId="77777777" w:rsidTr="00D53269">
        <w:tc>
          <w:tcPr>
            <w:tcW w:w="4230" w:type="dxa"/>
          </w:tcPr>
          <w:p w14:paraId="19C54CE0" w14:textId="4F6E5DD8" w:rsidR="00AA437A" w:rsidRPr="000A5EC9" w:rsidRDefault="00AA437A" w:rsidP="00AB59B4">
            <w:pPr>
              <w:snapToGrid w:val="0"/>
              <w:spacing w:after="60"/>
              <w:rPr>
                <w:sz w:val="16"/>
                <w:lang w:val="en-GB"/>
              </w:rPr>
            </w:pPr>
            <w:r>
              <w:rPr>
                <w:sz w:val="16"/>
                <w:lang w:val="en-GB"/>
              </w:rPr>
              <w:t>Wideband contiguous “A1”</w:t>
            </w:r>
          </w:p>
        </w:tc>
        <w:tc>
          <w:tcPr>
            <w:tcW w:w="1010" w:type="dxa"/>
          </w:tcPr>
          <w:p w14:paraId="4122E918" w14:textId="77777777" w:rsidR="00AA437A" w:rsidRPr="000A5EC9" w:rsidRDefault="00AA437A" w:rsidP="00AB59B4">
            <w:pPr>
              <w:snapToGrid w:val="0"/>
              <w:spacing w:after="60"/>
              <w:jc w:val="center"/>
              <w:rPr>
                <w:sz w:val="16"/>
                <w:lang w:val="en-GB"/>
              </w:rPr>
            </w:pPr>
            <w:r>
              <w:rPr>
                <w:sz w:val="16"/>
                <w:lang w:val="en-GB"/>
              </w:rPr>
              <w:t>599</w:t>
            </w:r>
          </w:p>
        </w:tc>
        <w:tc>
          <w:tcPr>
            <w:tcW w:w="709" w:type="dxa"/>
          </w:tcPr>
          <w:p w14:paraId="73550EA3" w14:textId="5F976CAF" w:rsidR="00AA437A" w:rsidRPr="000A5EC9" w:rsidRDefault="003E3FE5" w:rsidP="00AB59B4">
            <w:pPr>
              <w:snapToGrid w:val="0"/>
              <w:spacing w:after="60"/>
              <w:jc w:val="center"/>
              <w:rPr>
                <w:sz w:val="16"/>
                <w:lang w:val="en-GB"/>
              </w:rPr>
            </w:pPr>
            <w:r>
              <w:rPr>
                <w:sz w:val="16"/>
                <w:lang w:val="en-GB"/>
              </w:rPr>
              <w:t>49</w:t>
            </w:r>
          </w:p>
        </w:tc>
        <w:tc>
          <w:tcPr>
            <w:tcW w:w="829" w:type="dxa"/>
          </w:tcPr>
          <w:p w14:paraId="211F8A03" w14:textId="77777777" w:rsidR="00AA437A" w:rsidRDefault="00AA437A" w:rsidP="00AB59B4">
            <w:pPr>
              <w:snapToGrid w:val="0"/>
              <w:spacing w:after="60"/>
              <w:jc w:val="center"/>
              <w:rPr>
                <w:sz w:val="16"/>
                <w:lang w:val="en-GB"/>
              </w:rPr>
            </w:pPr>
            <w:r>
              <w:rPr>
                <w:sz w:val="16"/>
                <w:lang w:val="en-GB"/>
              </w:rPr>
              <w:t>1</w:t>
            </w:r>
          </w:p>
        </w:tc>
        <w:tc>
          <w:tcPr>
            <w:tcW w:w="1297" w:type="dxa"/>
          </w:tcPr>
          <w:p w14:paraId="51FE663D" w14:textId="4F316C7C" w:rsidR="00AA437A" w:rsidRDefault="00847050" w:rsidP="00AB59B4">
            <w:pPr>
              <w:snapToGrid w:val="0"/>
              <w:spacing w:after="60"/>
              <w:jc w:val="center"/>
              <w:rPr>
                <w:sz w:val="16"/>
                <w:lang w:val="en-GB"/>
              </w:rPr>
            </w:pPr>
            <w:r>
              <w:rPr>
                <w:sz w:val="16"/>
                <w:lang w:val="en-GB"/>
              </w:rPr>
              <w:t>7176</w:t>
            </w:r>
          </w:p>
        </w:tc>
        <w:tc>
          <w:tcPr>
            <w:tcW w:w="1418" w:type="dxa"/>
          </w:tcPr>
          <w:p w14:paraId="27A50123" w14:textId="5812FFCF" w:rsidR="00AA437A" w:rsidRDefault="00E53793" w:rsidP="00AB59B4">
            <w:pPr>
              <w:snapToGrid w:val="0"/>
              <w:spacing w:after="60"/>
              <w:jc w:val="center"/>
              <w:rPr>
                <w:sz w:val="16"/>
                <w:lang w:val="en-GB"/>
              </w:rPr>
            </w:pPr>
            <w:r>
              <w:rPr>
                <w:sz w:val="16"/>
                <w:lang w:val="en-GB"/>
              </w:rPr>
              <w:t>99</w:t>
            </w:r>
          </w:p>
        </w:tc>
      </w:tr>
      <w:tr w:rsidR="00847050" w14:paraId="1D08299E" w14:textId="77777777" w:rsidTr="00D53269">
        <w:tc>
          <w:tcPr>
            <w:tcW w:w="4230" w:type="dxa"/>
          </w:tcPr>
          <w:p w14:paraId="24DBCDB7" w14:textId="51592BD5" w:rsidR="00AA437A" w:rsidRPr="000A5EC9" w:rsidRDefault="00AA437A" w:rsidP="00AB59B4">
            <w:pPr>
              <w:snapToGrid w:val="0"/>
              <w:spacing w:after="60"/>
              <w:jc w:val="both"/>
              <w:rPr>
                <w:sz w:val="16"/>
                <w:lang w:val="en-GB"/>
              </w:rPr>
            </w:pPr>
            <w:r>
              <w:rPr>
                <w:sz w:val="16"/>
                <w:lang w:val="en-GB"/>
              </w:rPr>
              <w:t xml:space="preserve">Frequency repeated </w:t>
            </w:r>
            <w:r w:rsidRPr="000A5EC9">
              <w:rPr>
                <w:sz w:val="16"/>
                <w:lang w:val="en-GB"/>
              </w:rPr>
              <w:t>Rel15 Format A</w:t>
            </w:r>
            <w:r>
              <w:rPr>
                <w:sz w:val="16"/>
                <w:lang w:val="en-GB"/>
              </w:rPr>
              <w:t>1</w:t>
            </w:r>
            <w:r w:rsidRPr="000A5EC9">
              <w:rPr>
                <w:sz w:val="16"/>
                <w:lang w:val="en-GB"/>
              </w:rPr>
              <w:t xml:space="preserve"> </w:t>
            </w:r>
            <w:r>
              <w:rPr>
                <w:sz w:val="16"/>
                <w:lang w:val="en-GB"/>
              </w:rPr>
              <w:t>*</w:t>
            </w:r>
            <w:r w:rsidR="004F67CC">
              <w:rPr>
                <w:sz w:val="16"/>
                <w:lang w:val="en-GB"/>
              </w:rPr>
              <w:t>**</w:t>
            </w:r>
            <w:r>
              <w:rPr>
                <w:sz w:val="16"/>
                <w:lang w:val="en-GB"/>
              </w:rPr>
              <w:t>)</w:t>
            </w:r>
          </w:p>
        </w:tc>
        <w:tc>
          <w:tcPr>
            <w:tcW w:w="1010" w:type="dxa"/>
          </w:tcPr>
          <w:p w14:paraId="1F6FA8FE" w14:textId="77777777" w:rsidR="00AA437A" w:rsidRPr="000A5EC9" w:rsidRDefault="00AA437A" w:rsidP="00AB59B4">
            <w:pPr>
              <w:snapToGrid w:val="0"/>
              <w:spacing w:after="60"/>
              <w:jc w:val="center"/>
              <w:rPr>
                <w:sz w:val="16"/>
                <w:lang w:val="en-GB"/>
              </w:rPr>
            </w:pPr>
            <w:r>
              <w:rPr>
                <w:sz w:val="16"/>
                <w:lang w:val="en-GB"/>
              </w:rPr>
              <w:t>139</w:t>
            </w:r>
          </w:p>
        </w:tc>
        <w:tc>
          <w:tcPr>
            <w:tcW w:w="709" w:type="dxa"/>
          </w:tcPr>
          <w:p w14:paraId="19B2E501" w14:textId="034EEDCA" w:rsidR="00AA437A" w:rsidRPr="000A5EC9" w:rsidRDefault="003E3FE5" w:rsidP="00AB59B4">
            <w:pPr>
              <w:snapToGrid w:val="0"/>
              <w:spacing w:after="60"/>
              <w:jc w:val="center"/>
              <w:rPr>
                <w:sz w:val="16"/>
                <w:lang w:val="en-GB"/>
              </w:rPr>
            </w:pPr>
            <w:r>
              <w:rPr>
                <w:sz w:val="16"/>
                <w:lang w:val="en-GB"/>
              </w:rPr>
              <w:t>11</w:t>
            </w:r>
          </w:p>
        </w:tc>
        <w:tc>
          <w:tcPr>
            <w:tcW w:w="829" w:type="dxa"/>
          </w:tcPr>
          <w:p w14:paraId="7F080AD6" w14:textId="77777777" w:rsidR="00AA437A" w:rsidRDefault="00AA437A" w:rsidP="00AB59B4">
            <w:pPr>
              <w:snapToGrid w:val="0"/>
              <w:spacing w:after="60"/>
              <w:jc w:val="center"/>
              <w:rPr>
                <w:sz w:val="16"/>
                <w:lang w:val="en-GB"/>
              </w:rPr>
            </w:pPr>
            <w:r>
              <w:rPr>
                <w:sz w:val="16"/>
                <w:lang w:val="en-GB"/>
              </w:rPr>
              <w:t>1</w:t>
            </w:r>
          </w:p>
        </w:tc>
        <w:tc>
          <w:tcPr>
            <w:tcW w:w="1297" w:type="dxa"/>
          </w:tcPr>
          <w:p w14:paraId="7294ABC6" w14:textId="06051828" w:rsidR="00AA437A" w:rsidRDefault="00847050" w:rsidP="00AB59B4">
            <w:pPr>
              <w:snapToGrid w:val="0"/>
              <w:spacing w:after="60"/>
              <w:jc w:val="center"/>
              <w:rPr>
                <w:sz w:val="16"/>
                <w:lang w:val="en-GB"/>
              </w:rPr>
            </w:pPr>
            <w:r>
              <w:rPr>
                <w:sz w:val="16"/>
                <w:lang w:val="en-GB"/>
              </w:rPr>
              <w:t>1656</w:t>
            </w:r>
          </w:p>
        </w:tc>
        <w:tc>
          <w:tcPr>
            <w:tcW w:w="1418" w:type="dxa"/>
          </w:tcPr>
          <w:p w14:paraId="4C8ECAD5" w14:textId="623135C2" w:rsidR="00AA437A" w:rsidRDefault="008A2058" w:rsidP="00AB59B4">
            <w:pPr>
              <w:snapToGrid w:val="0"/>
              <w:spacing w:after="60"/>
              <w:jc w:val="center"/>
              <w:rPr>
                <w:sz w:val="16"/>
                <w:lang w:val="en-GB"/>
              </w:rPr>
            </w:pPr>
            <w:r>
              <w:rPr>
                <w:sz w:val="16"/>
                <w:lang w:val="en-GB"/>
              </w:rPr>
              <w:t>23</w:t>
            </w:r>
          </w:p>
        </w:tc>
      </w:tr>
      <w:tr w:rsidR="00847050" w14:paraId="35AB4A8A" w14:textId="77777777" w:rsidTr="00D53269">
        <w:tc>
          <w:tcPr>
            <w:tcW w:w="4230" w:type="dxa"/>
          </w:tcPr>
          <w:p w14:paraId="5D315CE0" w14:textId="2CBFEFD6" w:rsidR="00AA437A" w:rsidRPr="000A5EC9" w:rsidRDefault="00AA437A" w:rsidP="00AB59B4">
            <w:pPr>
              <w:snapToGrid w:val="0"/>
              <w:spacing w:after="60"/>
              <w:jc w:val="both"/>
              <w:rPr>
                <w:color w:val="000000" w:themeColor="text1"/>
                <w:sz w:val="16"/>
                <w:lang w:val="en-GB"/>
              </w:rPr>
            </w:pPr>
            <w:r w:rsidRPr="000A5EC9">
              <w:rPr>
                <w:color w:val="000000" w:themeColor="text1"/>
                <w:sz w:val="16"/>
                <w:lang w:val="en-GB"/>
              </w:rPr>
              <w:t xml:space="preserve">Non-uniform B-IFDM </w:t>
            </w:r>
          </w:p>
        </w:tc>
        <w:tc>
          <w:tcPr>
            <w:tcW w:w="1010" w:type="dxa"/>
          </w:tcPr>
          <w:p w14:paraId="49C4EC58" w14:textId="77777777"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241</w:t>
            </w:r>
          </w:p>
        </w:tc>
        <w:tc>
          <w:tcPr>
            <w:tcW w:w="709" w:type="dxa"/>
          </w:tcPr>
          <w:p w14:paraId="22ABC62F" w14:textId="7AC68C4C"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3</w:t>
            </w:r>
            <w:r w:rsidR="003E3FE5">
              <w:rPr>
                <w:color w:val="000000" w:themeColor="text1"/>
                <w:sz w:val="16"/>
                <w:lang w:val="en-GB"/>
              </w:rPr>
              <w:t>4</w:t>
            </w:r>
          </w:p>
        </w:tc>
        <w:tc>
          <w:tcPr>
            <w:tcW w:w="829" w:type="dxa"/>
          </w:tcPr>
          <w:p w14:paraId="32DEC73A" w14:textId="77777777"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2</w:t>
            </w:r>
          </w:p>
        </w:tc>
        <w:tc>
          <w:tcPr>
            <w:tcW w:w="1297" w:type="dxa"/>
          </w:tcPr>
          <w:p w14:paraId="278DC0DB" w14:textId="77777777"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3360</w:t>
            </w:r>
          </w:p>
        </w:tc>
        <w:tc>
          <w:tcPr>
            <w:tcW w:w="1418" w:type="dxa"/>
          </w:tcPr>
          <w:p w14:paraId="042C61A9" w14:textId="5A60B8E3" w:rsidR="00AA437A" w:rsidRPr="000A5EC9" w:rsidRDefault="008A2058" w:rsidP="00AB59B4">
            <w:pPr>
              <w:snapToGrid w:val="0"/>
              <w:spacing w:after="60"/>
              <w:jc w:val="center"/>
              <w:rPr>
                <w:color w:val="000000" w:themeColor="text1"/>
                <w:sz w:val="16"/>
                <w:lang w:val="en-GB"/>
              </w:rPr>
            </w:pPr>
            <w:r>
              <w:rPr>
                <w:color w:val="000000" w:themeColor="text1"/>
                <w:sz w:val="16"/>
                <w:lang w:val="en-GB"/>
              </w:rPr>
              <w:t>48</w:t>
            </w:r>
          </w:p>
        </w:tc>
      </w:tr>
      <w:tr w:rsidR="00847050" w14:paraId="14B17247" w14:textId="77777777" w:rsidTr="00D53269">
        <w:tc>
          <w:tcPr>
            <w:tcW w:w="4230" w:type="dxa"/>
          </w:tcPr>
          <w:p w14:paraId="301DE992" w14:textId="15C1C12D" w:rsidR="00AA437A" w:rsidRDefault="00AA437A" w:rsidP="00AB59B4">
            <w:pPr>
              <w:snapToGrid w:val="0"/>
              <w:spacing w:after="60"/>
              <w:jc w:val="both"/>
              <w:rPr>
                <w:sz w:val="16"/>
                <w:lang w:val="en-GB"/>
              </w:rPr>
            </w:pPr>
            <w:r>
              <w:rPr>
                <w:sz w:val="16"/>
                <w:lang w:val="en-GB"/>
              </w:rPr>
              <w:t>Rel15 A2</w:t>
            </w:r>
          </w:p>
        </w:tc>
        <w:tc>
          <w:tcPr>
            <w:tcW w:w="1010" w:type="dxa"/>
          </w:tcPr>
          <w:p w14:paraId="06964715" w14:textId="77777777" w:rsidR="00AA437A" w:rsidRDefault="00AA437A" w:rsidP="00AB59B4">
            <w:pPr>
              <w:snapToGrid w:val="0"/>
              <w:spacing w:after="60"/>
              <w:jc w:val="center"/>
              <w:rPr>
                <w:sz w:val="16"/>
                <w:lang w:val="en-GB"/>
              </w:rPr>
            </w:pPr>
            <w:r>
              <w:rPr>
                <w:sz w:val="16"/>
                <w:lang w:val="en-GB"/>
              </w:rPr>
              <w:t>139</w:t>
            </w:r>
          </w:p>
        </w:tc>
        <w:tc>
          <w:tcPr>
            <w:tcW w:w="709" w:type="dxa"/>
          </w:tcPr>
          <w:p w14:paraId="4E319737" w14:textId="6AB4B24F" w:rsidR="00AA437A" w:rsidRDefault="003E3FE5" w:rsidP="00AB59B4">
            <w:pPr>
              <w:snapToGrid w:val="0"/>
              <w:spacing w:after="60"/>
              <w:jc w:val="center"/>
              <w:rPr>
                <w:sz w:val="16"/>
                <w:lang w:val="en-GB"/>
              </w:rPr>
            </w:pPr>
            <w:r>
              <w:rPr>
                <w:sz w:val="16"/>
                <w:lang w:val="en-GB"/>
              </w:rPr>
              <w:t>11</w:t>
            </w:r>
          </w:p>
        </w:tc>
        <w:tc>
          <w:tcPr>
            <w:tcW w:w="829" w:type="dxa"/>
          </w:tcPr>
          <w:p w14:paraId="5F8307B9" w14:textId="77777777" w:rsidR="00AA437A" w:rsidRDefault="00AA437A" w:rsidP="00AB59B4">
            <w:pPr>
              <w:snapToGrid w:val="0"/>
              <w:spacing w:after="60"/>
              <w:jc w:val="center"/>
              <w:rPr>
                <w:sz w:val="16"/>
                <w:lang w:val="en-GB"/>
              </w:rPr>
            </w:pPr>
            <w:r>
              <w:rPr>
                <w:sz w:val="16"/>
                <w:lang w:val="en-GB"/>
              </w:rPr>
              <w:t>4</w:t>
            </w:r>
          </w:p>
        </w:tc>
        <w:tc>
          <w:tcPr>
            <w:tcW w:w="1297" w:type="dxa"/>
          </w:tcPr>
          <w:p w14:paraId="40CC2FE1" w14:textId="31297A62" w:rsidR="00AA437A" w:rsidRDefault="00847050" w:rsidP="00AB59B4">
            <w:pPr>
              <w:snapToGrid w:val="0"/>
              <w:spacing w:after="60"/>
              <w:jc w:val="center"/>
              <w:rPr>
                <w:sz w:val="16"/>
                <w:lang w:val="en-GB"/>
              </w:rPr>
            </w:pPr>
            <w:r>
              <w:rPr>
                <w:sz w:val="16"/>
                <w:lang w:val="en-GB"/>
              </w:rPr>
              <w:t>6624</w:t>
            </w:r>
          </w:p>
        </w:tc>
        <w:tc>
          <w:tcPr>
            <w:tcW w:w="1418" w:type="dxa"/>
          </w:tcPr>
          <w:p w14:paraId="7455A540" w14:textId="451C8D1A" w:rsidR="00AA437A" w:rsidRDefault="008A2058" w:rsidP="00AB59B4">
            <w:pPr>
              <w:snapToGrid w:val="0"/>
              <w:spacing w:after="60"/>
              <w:jc w:val="center"/>
              <w:rPr>
                <w:sz w:val="16"/>
                <w:lang w:val="en-GB"/>
              </w:rPr>
            </w:pPr>
            <w:r>
              <w:rPr>
                <w:sz w:val="16"/>
                <w:lang w:val="en-GB"/>
              </w:rPr>
              <w:t>92</w:t>
            </w:r>
          </w:p>
        </w:tc>
      </w:tr>
    </w:tbl>
    <w:p w14:paraId="251EAA2C" w14:textId="3A4838D5" w:rsidR="004F67CC" w:rsidRPr="00E16FFD" w:rsidRDefault="004F67CC" w:rsidP="00AA437A">
      <w:pPr>
        <w:pStyle w:val="Heading3"/>
        <w:numPr>
          <w:ilvl w:val="0"/>
          <w:numId w:val="0"/>
        </w:numPr>
        <w:ind w:left="720" w:hanging="720"/>
        <w:rPr>
          <w:sz w:val="16"/>
        </w:rPr>
      </w:pPr>
      <w:r>
        <w:rPr>
          <w:sz w:val="16"/>
        </w:rPr>
        <w:t>*) Capacity in terms of number of available preambles</w:t>
      </w:r>
      <w:r w:rsidR="00E16FFD">
        <w:rPr>
          <w:sz w:val="16"/>
        </w:rPr>
        <w:t>: (N</w:t>
      </w:r>
      <w:r w:rsidR="00E16FFD" w:rsidRPr="00D53269">
        <w:rPr>
          <w:sz w:val="16"/>
          <w:vertAlign w:val="subscript"/>
        </w:rPr>
        <w:t>ZC</w:t>
      </w:r>
      <w:r w:rsidR="00E16FFD">
        <w:rPr>
          <w:sz w:val="16"/>
        </w:rPr>
        <w:t>-1)</w:t>
      </w:r>
      <w:r>
        <w:rPr>
          <w:sz w:val="16"/>
        </w:rPr>
        <w:t xml:space="preserve"> </w:t>
      </w:r>
      <w:r w:rsidR="00E16FFD">
        <w:rPr>
          <w:sz w:val="16"/>
        </w:rPr>
        <w:t>x floor(N</w:t>
      </w:r>
      <w:r w:rsidR="00E16FFD" w:rsidRPr="00D53269">
        <w:rPr>
          <w:sz w:val="16"/>
          <w:vertAlign w:val="subscript"/>
        </w:rPr>
        <w:t>ZC</w:t>
      </w:r>
      <w:r w:rsidR="00E16FFD">
        <w:rPr>
          <w:sz w:val="16"/>
        </w:rPr>
        <w:t>/N</w:t>
      </w:r>
      <w:r w:rsidR="00E16FFD" w:rsidRPr="00D53269">
        <w:rPr>
          <w:sz w:val="16"/>
          <w:vertAlign w:val="subscript"/>
        </w:rPr>
        <w:t>CS</w:t>
      </w:r>
      <w:r w:rsidR="00E16FFD">
        <w:rPr>
          <w:sz w:val="16"/>
        </w:rPr>
        <w:t>) x N</w:t>
      </w:r>
      <w:r w:rsidR="00E16FFD" w:rsidRPr="00D53269">
        <w:rPr>
          <w:sz w:val="16"/>
          <w:vertAlign w:val="subscript"/>
        </w:rPr>
        <w:t>FDM</w:t>
      </w:r>
    </w:p>
    <w:p w14:paraId="05057BEE" w14:textId="2DB18FE0" w:rsidR="004F67CC" w:rsidRDefault="004F67CC" w:rsidP="00AA437A">
      <w:pPr>
        <w:pStyle w:val="Heading3"/>
        <w:numPr>
          <w:ilvl w:val="0"/>
          <w:numId w:val="0"/>
        </w:numPr>
        <w:ind w:left="720" w:hanging="720"/>
        <w:rPr>
          <w:sz w:val="16"/>
        </w:rPr>
      </w:pPr>
      <w:r>
        <w:rPr>
          <w:sz w:val="16"/>
        </w:rPr>
        <w:t xml:space="preserve">**) </w:t>
      </w:r>
      <w:r w:rsidR="00E16FFD">
        <w:rPr>
          <w:sz w:val="16"/>
        </w:rPr>
        <w:t>Capacity in terms of number of supported cells: floor((N</w:t>
      </w:r>
      <w:r w:rsidR="00E16FFD" w:rsidRPr="007A2D2B">
        <w:rPr>
          <w:sz w:val="16"/>
          <w:vertAlign w:val="subscript"/>
        </w:rPr>
        <w:t>ZC</w:t>
      </w:r>
      <w:r w:rsidR="00E16FFD">
        <w:rPr>
          <w:sz w:val="16"/>
        </w:rPr>
        <w:t>-1)/ceil(64/</w:t>
      </w:r>
      <w:r w:rsidR="00004407">
        <w:rPr>
          <w:sz w:val="16"/>
        </w:rPr>
        <w:t>floor(N</w:t>
      </w:r>
      <w:r w:rsidR="00004407" w:rsidRPr="007A2D2B">
        <w:rPr>
          <w:sz w:val="16"/>
          <w:vertAlign w:val="subscript"/>
        </w:rPr>
        <w:t>ZC</w:t>
      </w:r>
      <w:r w:rsidR="00004407">
        <w:rPr>
          <w:sz w:val="16"/>
        </w:rPr>
        <w:t>/N</w:t>
      </w:r>
      <w:r w:rsidR="00004407" w:rsidRPr="007A2D2B">
        <w:rPr>
          <w:sz w:val="16"/>
          <w:vertAlign w:val="subscript"/>
        </w:rPr>
        <w:t>CS</w:t>
      </w:r>
      <w:r w:rsidR="00004407">
        <w:rPr>
          <w:sz w:val="16"/>
        </w:rPr>
        <w:t>)))</w:t>
      </w:r>
      <w:r w:rsidR="00E16FFD">
        <w:rPr>
          <w:sz w:val="16"/>
        </w:rPr>
        <w:t xml:space="preserve"> x N</w:t>
      </w:r>
      <w:r w:rsidR="00E16FFD" w:rsidRPr="007A2D2B">
        <w:rPr>
          <w:sz w:val="16"/>
          <w:vertAlign w:val="subscript"/>
        </w:rPr>
        <w:t>FDM</w:t>
      </w:r>
    </w:p>
    <w:p w14:paraId="5E78FE40" w14:textId="7083A2B2" w:rsidR="00AA437A" w:rsidRDefault="004F67CC" w:rsidP="00AA437A">
      <w:pPr>
        <w:pStyle w:val="Heading3"/>
        <w:numPr>
          <w:ilvl w:val="0"/>
          <w:numId w:val="0"/>
        </w:numPr>
        <w:ind w:left="720" w:hanging="720"/>
        <w:rPr>
          <w:sz w:val="16"/>
        </w:rPr>
      </w:pPr>
      <w:r>
        <w:rPr>
          <w:sz w:val="16"/>
        </w:rPr>
        <w:t>**</w:t>
      </w:r>
      <w:r w:rsidR="00AA437A">
        <w:rPr>
          <w:sz w:val="16"/>
        </w:rPr>
        <w:t>*) Capacity calculation assumes the same preamble transmitted. Capacity can</w:t>
      </w:r>
      <w:r w:rsidR="008E503D">
        <w:rPr>
          <w:sz w:val="16"/>
        </w:rPr>
        <w:t xml:space="preserve"> be</w:t>
      </w:r>
      <w:r w:rsidR="00AA437A">
        <w:rPr>
          <w:sz w:val="16"/>
        </w:rPr>
        <w:t xml:space="preserve"> increased by allowing UE to select different preamble </w:t>
      </w:r>
      <w:r w:rsidR="0034178B">
        <w:rPr>
          <w:sz w:val="16"/>
        </w:rPr>
        <w:t>for</w:t>
      </w:r>
      <w:r w:rsidR="00AA437A">
        <w:rPr>
          <w:sz w:val="16"/>
        </w:rPr>
        <w:t xml:space="preserve"> each frequency domain repetition</w:t>
      </w:r>
    </w:p>
    <w:p w14:paraId="4CE3F81A" w14:textId="77777777" w:rsidR="00AA437A" w:rsidRPr="00740211" w:rsidRDefault="00AA437A" w:rsidP="00AA437A">
      <w:pPr>
        <w:pStyle w:val="Heading3"/>
      </w:pPr>
      <w:r>
        <w:t>PAPR/CM</w:t>
      </w:r>
    </w:p>
    <w:p w14:paraId="60B1CA05" w14:textId="133E9FC3" w:rsidR="00AA437A" w:rsidRDefault="00AA437A" w:rsidP="00AA437A">
      <w:pPr>
        <w:snapToGrid w:val="0"/>
        <w:spacing w:after="60"/>
        <w:jc w:val="both"/>
        <w:rPr>
          <w:lang w:val="en-GB"/>
        </w:rPr>
      </w:pPr>
      <w:r>
        <w:rPr>
          <w:lang w:val="en-GB"/>
        </w:rPr>
        <w:t>9</w:t>
      </w:r>
      <w:r w:rsidR="007732FD">
        <w:rPr>
          <w:lang w:val="en-GB"/>
        </w:rPr>
        <w:t>5</w:t>
      </w:r>
      <w:r w:rsidRPr="000A5EC9">
        <w:rPr>
          <w:vertAlign w:val="superscript"/>
          <w:lang w:val="en-GB"/>
        </w:rPr>
        <w:t>th</w:t>
      </w:r>
      <w:r>
        <w:rPr>
          <w:lang w:val="en-GB"/>
        </w:rPr>
        <w:t xml:space="preserve"> percentile PAPR values </w:t>
      </w:r>
      <w:r w:rsidR="007732FD">
        <w:rPr>
          <w:lang w:val="en-GB"/>
        </w:rPr>
        <w:t xml:space="preserve">and CM values </w:t>
      </w:r>
      <w:r>
        <w:rPr>
          <w:lang w:val="en-GB"/>
        </w:rPr>
        <w:t xml:space="preserve">are provided in </w:t>
      </w:r>
      <w:r>
        <w:rPr>
          <w:lang w:val="en-GB"/>
        </w:rPr>
        <w:fldChar w:fldCharType="begin"/>
      </w:r>
      <w:r>
        <w:rPr>
          <w:lang w:val="en-GB"/>
        </w:rPr>
        <w:instrText xml:space="preserve"> REF _Ref1123123 \h </w:instrText>
      </w:r>
      <w:r>
        <w:rPr>
          <w:lang w:val="en-GB"/>
        </w:rPr>
      </w:r>
      <w:r>
        <w:rPr>
          <w:lang w:val="en-GB"/>
        </w:rPr>
        <w:fldChar w:fldCharType="separate"/>
      </w:r>
      <w:r w:rsidRPr="000A5EC9">
        <w:rPr>
          <w:lang w:val="en-GB"/>
        </w:rPr>
        <w:t xml:space="preserve">Table </w:t>
      </w:r>
      <w:r w:rsidR="00872A53">
        <w:rPr>
          <w:noProof/>
          <w:lang w:val="en-GB"/>
        </w:rPr>
        <w:t>2</w:t>
      </w:r>
      <w:r>
        <w:rPr>
          <w:lang w:val="en-GB"/>
        </w:rPr>
        <w:fldChar w:fldCharType="end"/>
      </w:r>
      <w:r w:rsidR="007732FD">
        <w:rPr>
          <w:lang w:val="en-GB"/>
        </w:rPr>
        <w:t>, respectively</w:t>
      </w:r>
      <w:r>
        <w:rPr>
          <w:lang w:val="en-GB"/>
        </w:rPr>
        <w:t>. It can be observed that</w:t>
      </w:r>
    </w:p>
    <w:p w14:paraId="1FA01416" w14:textId="7D8E3449" w:rsidR="00AA437A" w:rsidRDefault="00AA437A" w:rsidP="00AA437A">
      <w:pPr>
        <w:pStyle w:val="ListParagraph"/>
        <w:numPr>
          <w:ilvl w:val="0"/>
          <w:numId w:val="64"/>
        </w:numPr>
        <w:snapToGrid w:val="0"/>
        <w:spacing w:after="60"/>
        <w:jc w:val="both"/>
        <w:rPr>
          <w:lang w:val="en-GB"/>
        </w:rPr>
      </w:pPr>
      <w:r>
        <w:rPr>
          <w:lang w:val="en-GB"/>
        </w:rPr>
        <w:t xml:space="preserve">Contiguous single preamble options have </w:t>
      </w:r>
      <w:r w:rsidR="003E3FE5">
        <w:rPr>
          <w:lang w:val="en-GB"/>
        </w:rPr>
        <w:t>9</w:t>
      </w:r>
      <w:r w:rsidR="00F65E51">
        <w:rPr>
          <w:lang w:val="en-GB"/>
        </w:rPr>
        <w:t>5</w:t>
      </w:r>
      <w:r w:rsidR="003E3FE5" w:rsidRPr="00F80F3C">
        <w:rPr>
          <w:vertAlign w:val="superscript"/>
          <w:lang w:val="en-GB"/>
        </w:rPr>
        <w:t>th</w:t>
      </w:r>
      <w:r w:rsidR="003E3FE5">
        <w:rPr>
          <w:lang w:val="en-GB"/>
        </w:rPr>
        <w:t xml:space="preserve"> percentile </w:t>
      </w:r>
      <w:r w:rsidR="00F65E51">
        <w:rPr>
          <w:lang w:val="en-GB"/>
        </w:rPr>
        <w:t>CM 2.9</w:t>
      </w:r>
      <w:r>
        <w:rPr>
          <w:lang w:val="en-GB"/>
        </w:rPr>
        <w:t xml:space="preserve"> dB</w:t>
      </w:r>
    </w:p>
    <w:p w14:paraId="5B2F438B" w14:textId="47DF0881" w:rsidR="00AA437A" w:rsidRPr="00603878" w:rsidRDefault="00AA437A" w:rsidP="00AA437A">
      <w:pPr>
        <w:pStyle w:val="ListParagraph"/>
        <w:numPr>
          <w:ilvl w:val="0"/>
          <w:numId w:val="64"/>
        </w:numPr>
        <w:snapToGrid w:val="0"/>
        <w:spacing w:after="60"/>
        <w:jc w:val="both"/>
        <w:rPr>
          <w:lang w:val="en-GB"/>
        </w:rPr>
      </w:pPr>
      <w:r>
        <w:rPr>
          <w:lang w:val="en-GB"/>
        </w:rPr>
        <w:t xml:space="preserve">Non-uniform B-IFDM </w:t>
      </w:r>
      <w:r w:rsidR="00F65E51">
        <w:rPr>
          <w:lang w:val="en-GB"/>
        </w:rPr>
        <w:t xml:space="preserve">and Frequency repeated Rel15 </w:t>
      </w:r>
      <w:r>
        <w:rPr>
          <w:lang w:val="en-GB"/>
        </w:rPr>
        <w:t xml:space="preserve">preamble options have </w:t>
      </w:r>
      <w:r w:rsidR="003E3FE5">
        <w:rPr>
          <w:lang w:val="en-GB"/>
        </w:rPr>
        <w:t>9</w:t>
      </w:r>
      <w:r w:rsidR="00F65E51">
        <w:rPr>
          <w:lang w:val="en-GB"/>
        </w:rPr>
        <w:t>5</w:t>
      </w:r>
      <w:r w:rsidR="003E3FE5" w:rsidRPr="00F80F3C">
        <w:rPr>
          <w:vertAlign w:val="superscript"/>
          <w:lang w:val="en-GB"/>
        </w:rPr>
        <w:t>th</w:t>
      </w:r>
      <w:r w:rsidR="003E3FE5">
        <w:rPr>
          <w:lang w:val="en-GB"/>
        </w:rPr>
        <w:t xml:space="preserve"> percentile </w:t>
      </w:r>
      <w:r>
        <w:rPr>
          <w:lang w:val="en-GB"/>
        </w:rPr>
        <w:t xml:space="preserve">PAPR </w:t>
      </w:r>
      <w:r w:rsidR="00F65E51">
        <w:rPr>
          <w:lang w:val="en-GB"/>
        </w:rPr>
        <w:t>4.7 –</w:t>
      </w:r>
      <w:r w:rsidR="003E3FE5">
        <w:rPr>
          <w:lang w:val="en-GB"/>
        </w:rPr>
        <w:t xml:space="preserve"> </w:t>
      </w:r>
      <w:r w:rsidR="00F65E51">
        <w:rPr>
          <w:lang w:val="en-GB"/>
        </w:rPr>
        <w:t>5.5</w:t>
      </w:r>
      <w:r>
        <w:rPr>
          <w:lang w:val="en-GB"/>
        </w:rPr>
        <w:t xml:space="preserve"> dB, difference to contiguous single preamble options being </w:t>
      </w:r>
      <w:r w:rsidR="003E3FE5">
        <w:rPr>
          <w:lang w:val="en-GB"/>
        </w:rPr>
        <w:t>1.</w:t>
      </w:r>
      <w:r w:rsidR="00F65E51">
        <w:rPr>
          <w:lang w:val="en-GB"/>
        </w:rPr>
        <w:t>8</w:t>
      </w:r>
      <w:r w:rsidR="003E3FE5">
        <w:rPr>
          <w:lang w:val="en-GB"/>
        </w:rPr>
        <w:t>-</w:t>
      </w:r>
      <w:r w:rsidR="00F65E51">
        <w:rPr>
          <w:lang w:val="en-GB"/>
        </w:rPr>
        <w:t>2.6</w:t>
      </w:r>
      <w:r>
        <w:rPr>
          <w:lang w:val="en-GB"/>
        </w:rPr>
        <w:t xml:space="preserve"> dB</w:t>
      </w:r>
    </w:p>
    <w:p w14:paraId="3F3F0423" w14:textId="5D62CB70" w:rsidR="00AA437A" w:rsidRPr="00603878" w:rsidRDefault="00AA437A" w:rsidP="00AA437A">
      <w:pPr>
        <w:pStyle w:val="Caption"/>
        <w:rPr>
          <w:lang w:val="en-GB"/>
        </w:rPr>
      </w:pPr>
      <w:bookmarkStart w:id="12" w:name="_Ref1123123"/>
      <w:r>
        <w:t xml:space="preserve">Table </w:t>
      </w:r>
      <w:r w:rsidR="008316DE">
        <w:rPr>
          <w:noProof/>
        </w:rPr>
        <w:fldChar w:fldCharType="begin"/>
      </w:r>
      <w:r w:rsidR="008316DE">
        <w:rPr>
          <w:noProof/>
        </w:rPr>
        <w:instrText xml:space="preserve"> SEQ Table \* ARABIC </w:instrText>
      </w:r>
      <w:r w:rsidR="008316DE">
        <w:rPr>
          <w:noProof/>
        </w:rPr>
        <w:fldChar w:fldCharType="separate"/>
      </w:r>
      <w:r w:rsidR="00872A53">
        <w:rPr>
          <w:noProof/>
        </w:rPr>
        <w:t>2</w:t>
      </w:r>
      <w:r w:rsidR="008316DE">
        <w:rPr>
          <w:noProof/>
        </w:rPr>
        <w:fldChar w:fldCharType="end"/>
      </w:r>
      <w:bookmarkEnd w:id="12"/>
      <w:r w:rsidRPr="000A5EC9">
        <w:rPr>
          <w:lang w:val="en-GB"/>
        </w:rPr>
        <w:t xml:space="preserve"> 9</w:t>
      </w:r>
      <w:r w:rsidR="008D177E">
        <w:rPr>
          <w:lang w:val="en-GB"/>
        </w:rPr>
        <w:t>5</w:t>
      </w:r>
      <w:r w:rsidRPr="000A5EC9">
        <w:rPr>
          <w:vertAlign w:val="superscript"/>
          <w:lang w:val="en-GB"/>
        </w:rPr>
        <w:t>th</w:t>
      </w:r>
      <w:r w:rsidRPr="000A5EC9">
        <w:rPr>
          <w:lang w:val="en-GB"/>
        </w:rPr>
        <w:t xml:space="preserve"> percentile PAPR </w:t>
      </w:r>
      <w:r w:rsidR="008D177E">
        <w:rPr>
          <w:lang w:val="en-GB"/>
        </w:rPr>
        <w:t xml:space="preserve">and CM </w:t>
      </w:r>
      <w:r w:rsidRPr="000A5EC9">
        <w:rPr>
          <w:lang w:val="en-GB"/>
        </w:rPr>
        <w:t>v</w:t>
      </w:r>
      <w:r>
        <w:rPr>
          <w:lang w:val="en-GB"/>
        </w:rPr>
        <w:t>alues</w:t>
      </w:r>
    </w:p>
    <w:tbl>
      <w:tblPr>
        <w:tblStyle w:val="TableGrid"/>
        <w:tblpPr w:leftFromText="141" w:rightFromText="141" w:vertAnchor="text" w:tblpY="1"/>
        <w:tblOverlap w:val="never"/>
        <w:tblW w:w="6103" w:type="dxa"/>
        <w:tblLook w:val="04A0" w:firstRow="1" w:lastRow="0" w:firstColumn="1" w:lastColumn="0" w:noHBand="0" w:noVBand="1"/>
      </w:tblPr>
      <w:tblGrid>
        <w:gridCol w:w="4093"/>
        <w:gridCol w:w="1005"/>
        <w:gridCol w:w="1005"/>
      </w:tblGrid>
      <w:tr w:rsidR="007732FD" w14:paraId="07B0831D" w14:textId="515032AB" w:rsidTr="00A3622B">
        <w:tc>
          <w:tcPr>
            <w:tcW w:w="4093" w:type="dxa"/>
            <w:shd w:val="clear" w:color="auto" w:fill="AEAAAA" w:themeFill="background2" w:themeFillShade="BF"/>
          </w:tcPr>
          <w:p w14:paraId="6F8E87FB" w14:textId="77777777" w:rsidR="007732FD" w:rsidRPr="000A5EC9" w:rsidRDefault="007732FD" w:rsidP="00AB59B4">
            <w:pPr>
              <w:snapToGrid w:val="0"/>
              <w:spacing w:after="60"/>
              <w:jc w:val="both"/>
              <w:rPr>
                <w:sz w:val="16"/>
                <w:lang w:val="en-GB"/>
              </w:rPr>
            </w:pPr>
            <w:r w:rsidRPr="000A5EC9">
              <w:rPr>
                <w:sz w:val="16"/>
                <w:lang w:val="en-GB"/>
              </w:rPr>
              <w:t>Alt</w:t>
            </w:r>
          </w:p>
        </w:tc>
        <w:tc>
          <w:tcPr>
            <w:tcW w:w="1005" w:type="dxa"/>
            <w:shd w:val="clear" w:color="auto" w:fill="AEAAAA" w:themeFill="background2" w:themeFillShade="BF"/>
          </w:tcPr>
          <w:p w14:paraId="4A039D25" w14:textId="77777777" w:rsidR="007732FD" w:rsidRPr="000A5EC9" w:rsidRDefault="007732FD" w:rsidP="00AB59B4">
            <w:pPr>
              <w:snapToGrid w:val="0"/>
              <w:spacing w:after="60"/>
              <w:jc w:val="center"/>
              <w:rPr>
                <w:b/>
                <w:sz w:val="16"/>
                <w:lang w:val="en-GB"/>
              </w:rPr>
            </w:pPr>
            <w:r>
              <w:rPr>
                <w:b/>
                <w:sz w:val="16"/>
                <w:lang w:val="en-GB"/>
              </w:rPr>
              <w:t>PAPR [dB]</w:t>
            </w:r>
          </w:p>
        </w:tc>
        <w:tc>
          <w:tcPr>
            <w:tcW w:w="1005" w:type="dxa"/>
            <w:shd w:val="clear" w:color="auto" w:fill="AEAAAA" w:themeFill="background2" w:themeFillShade="BF"/>
          </w:tcPr>
          <w:p w14:paraId="0CB4B546" w14:textId="4F766370" w:rsidR="007732FD" w:rsidRDefault="007732FD" w:rsidP="00AB59B4">
            <w:pPr>
              <w:snapToGrid w:val="0"/>
              <w:spacing w:after="60"/>
              <w:jc w:val="center"/>
              <w:rPr>
                <w:b/>
                <w:sz w:val="16"/>
                <w:lang w:val="en-GB"/>
              </w:rPr>
            </w:pPr>
            <w:r>
              <w:rPr>
                <w:b/>
                <w:sz w:val="16"/>
                <w:lang w:val="en-GB"/>
              </w:rPr>
              <w:t>CM [dB]</w:t>
            </w:r>
          </w:p>
        </w:tc>
      </w:tr>
      <w:tr w:rsidR="007732FD" w14:paraId="63F169F5" w14:textId="5B6AFE3E" w:rsidTr="00A3622B">
        <w:tc>
          <w:tcPr>
            <w:tcW w:w="4093" w:type="dxa"/>
          </w:tcPr>
          <w:p w14:paraId="1C86FA00" w14:textId="6FCCA061" w:rsidR="007732FD" w:rsidRPr="000A5EC9" w:rsidRDefault="007732FD" w:rsidP="00AB59B4">
            <w:pPr>
              <w:snapToGrid w:val="0"/>
              <w:spacing w:after="60"/>
              <w:jc w:val="both"/>
              <w:rPr>
                <w:sz w:val="16"/>
                <w:lang w:val="en-GB"/>
              </w:rPr>
            </w:pPr>
            <w:r>
              <w:rPr>
                <w:sz w:val="16"/>
                <w:lang w:val="en-GB"/>
              </w:rPr>
              <w:t xml:space="preserve">Rel15 A1 </w:t>
            </w:r>
            <w:proofErr w:type="spellStart"/>
            <w:r>
              <w:rPr>
                <w:sz w:val="16"/>
                <w:lang w:val="en-GB"/>
              </w:rPr>
              <w:t>Ncs</w:t>
            </w:r>
            <w:proofErr w:type="spellEnd"/>
            <w:r>
              <w:rPr>
                <w:sz w:val="16"/>
                <w:lang w:val="en-GB"/>
              </w:rPr>
              <w:t xml:space="preserve"> = 11</w:t>
            </w:r>
          </w:p>
        </w:tc>
        <w:tc>
          <w:tcPr>
            <w:tcW w:w="1005" w:type="dxa"/>
          </w:tcPr>
          <w:p w14:paraId="01318614" w14:textId="4DD1109F" w:rsidR="007732FD" w:rsidRDefault="006355E4" w:rsidP="00AB59B4">
            <w:pPr>
              <w:snapToGrid w:val="0"/>
              <w:spacing w:after="60"/>
              <w:jc w:val="center"/>
              <w:rPr>
                <w:sz w:val="16"/>
                <w:lang w:val="en-GB"/>
              </w:rPr>
            </w:pPr>
            <w:r>
              <w:rPr>
                <w:sz w:val="16"/>
                <w:lang w:val="en-GB"/>
              </w:rPr>
              <w:t>3.0</w:t>
            </w:r>
          </w:p>
        </w:tc>
        <w:tc>
          <w:tcPr>
            <w:tcW w:w="1005" w:type="dxa"/>
          </w:tcPr>
          <w:p w14:paraId="32A87AC6" w14:textId="6A6ED82D" w:rsidR="007732FD" w:rsidRDefault="00867B11" w:rsidP="00AB59B4">
            <w:pPr>
              <w:snapToGrid w:val="0"/>
              <w:spacing w:after="60"/>
              <w:jc w:val="center"/>
              <w:rPr>
                <w:sz w:val="16"/>
                <w:lang w:val="en-GB"/>
              </w:rPr>
            </w:pPr>
            <w:r>
              <w:rPr>
                <w:sz w:val="16"/>
                <w:lang w:val="en-GB"/>
              </w:rPr>
              <w:t>2.9</w:t>
            </w:r>
          </w:p>
        </w:tc>
      </w:tr>
      <w:tr w:rsidR="007732FD" w14:paraId="28077314" w14:textId="3F7F93D3" w:rsidTr="00A3622B">
        <w:tc>
          <w:tcPr>
            <w:tcW w:w="4093" w:type="dxa"/>
          </w:tcPr>
          <w:p w14:paraId="7B584C72" w14:textId="4D9071EA" w:rsidR="007732FD" w:rsidRPr="000A5EC9" w:rsidRDefault="007732FD" w:rsidP="00AB59B4">
            <w:pPr>
              <w:snapToGrid w:val="0"/>
              <w:spacing w:after="60"/>
              <w:rPr>
                <w:sz w:val="16"/>
                <w:lang w:val="en-GB"/>
              </w:rPr>
            </w:pPr>
            <w:r>
              <w:rPr>
                <w:sz w:val="16"/>
                <w:lang w:val="en-GB"/>
              </w:rPr>
              <w:t xml:space="preserve">Wideband contiguous “A1” </w:t>
            </w:r>
            <w:proofErr w:type="spellStart"/>
            <w:r>
              <w:rPr>
                <w:sz w:val="16"/>
                <w:lang w:val="en-GB"/>
              </w:rPr>
              <w:t>Ncs</w:t>
            </w:r>
            <w:proofErr w:type="spellEnd"/>
            <w:r>
              <w:rPr>
                <w:sz w:val="16"/>
                <w:lang w:val="en-GB"/>
              </w:rPr>
              <w:t xml:space="preserve"> = 49</w:t>
            </w:r>
          </w:p>
        </w:tc>
        <w:tc>
          <w:tcPr>
            <w:tcW w:w="1005" w:type="dxa"/>
          </w:tcPr>
          <w:p w14:paraId="0579ADA6" w14:textId="68777189" w:rsidR="007732FD" w:rsidRDefault="006355E4" w:rsidP="00AB59B4">
            <w:pPr>
              <w:snapToGrid w:val="0"/>
              <w:spacing w:after="60"/>
              <w:jc w:val="center"/>
              <w:rPr>
                <w:sz w:val="16"/>
                <w:lang w:val="en-GB"/>
              </w:rPr>
            </w:pPr>
            <w:r>
              <w:rPr>
                <w:sz w:val="16"/>
                <w:lang w:val="en-GB"/>
              </w:rPr>
              <w:t>3.0</w:t>
            </w:r>
          </w:p>
        </w:tc>
        <w:tc>
          <w:tcPr>
            <w:tcW w:w="1005" w:type="dxa"/>
          </w:tcPr>
          <w:p w14:paraId="1C56CD83" w14:textId="2842DEBA" w:rsidR="007732FD" w:rsidRDefault="00867B11" w:rsidP="00AB59B4">
            <w:pPr>
              <w:snapToGrid w:val="0"/>
              <w:spacing w:after="60"/>
              <w:jc w:val="center"/>
              <w:rPr>
                <w:sz w:val="16"/>
                <w:lang w:val="en-GB"/>
              </w:rPr>
            </w:pPr>
            <w:r>
              <w:rPr>
                <w:sz w:val="16"/>
                <w:lang w:val="en-GB"/>
              </w:rPr>
              <w:t>2.9</w:t>
            </w:r>
          </w:p>
        </w:tc>
      </w:tr>
      <w:tr w:rsidR="007732FD" w14:paraId="63A634C0" w14:textId="47C8D866" w:rsidTr="00A3622B">
        <w:tc>
          <w:tcPr>
            <w:tcW w:w="4093" w:type="dxa"/>
          </w:tcPr>
          <w:p w14:paraId="34EF40FA" w14:textId="41B291CB" w:rsidR="007732FD" w:rsidRPr="000A5EC9" w:rsidRDefault="007732FD" w:rsidP="00AB59B4">
            <w:pPr>
              <w:snapToGrid w:val="0"/>
              <w:spacing w:after="60"/>
              <w:jc w:val="both"/>
              <w:rPr>
                <w:sz w:val="16"/>
                <w:lang w:val="en-GB"/>
              </w:rPr>
            </w:pPr>
            <w:r>
              <w:rPr>
                <w:sz w:val="16"/>
                <w:lang w:val="en-GB"/>
              </w:rPr>
              <w:t xml:space="preserve">Frequency repeated </w:t>
            </w:r>
            <w:r w:rsidRPr="000A5EC9">
              <w:rPr>
                <w:sz w:val="16"/>
                <w:lang w:val="en-GB"/>
              </w:rPr>
              <w:t>Rel15 Format A</w:t>
            </w:r>
            <w:r>
              <w:rPr>
                <w:sz w:val="16"/>
                <w:lang w:val="en-GB"/>
              </w:rPr>
              <w:t>1</w:t>
            </w:r>
            <w:r w:rsidRPr="000A5EC9">
              <w:rPr>
                <w:sz w:val="16"/>
                <w:lang w:val="en-GB"/>
              </w:rPr>
              <w:t xml:space="preserve"> </w:t>
            </w:r>
            <w:proofErr w:type="spellStart"/>
            <w:r w:rsidRPr="000A5EC9">
              <w:rPr>
                <w:sz w:val="16"/>
                <w:lang w:val="en-GB"/>
              </w:rPr>
              <w:t>Ncs</w:t>
            </w:r>
            <w:proofErr w:type="spellEnd"/>
            <w:r w:rsidRPr="000A5EC9">
              <w:rPr>
                <w:sz w:val="16"/>
                <w:lang w:val="en-GB"/>
              </w:rPr>
              <w:t xml:space="preserve"> = </w:t>
            </w:r>
            <w:r>
              <w:rPr>
                <w:sz w:val="16"/>
                <w:lang w:val="en-GB"/>
              </w:rPr>
              <w:t>11 *)</w:t>
            </w:r>
          </w:p>
        </w:tc>
        <w:tc>
          <w:tcPr>
            <w:tcW w:w="1005" w:type="dxa"/>
          </w:tcPr>
          <w:p w14:paraId="599C7E4D" w14:textId="494B8370" w:rsidR="007732FD" w:rsidRDefault="007732FD" w:rsidP="00AB59B4">
            <w:pPr>
              <w:snapToGrid w:val="0"/>
              <w:spacing w:after="60"/>
              <w:jc w:val="center"/>
              <w:rPr>
                <w:sz w:val="16"/>
                <w:lang w:val="en-GB"/>
              </w:rPr>
            </w:pPr>
            <w:r>
              <w:rPr>
                <w:sz w:val="16"/>
                <w:lang w:val="en-GB"/>
              </w:rPr>
              <w:t>6</w:t>
            </w:r>
            <w:r w:rsidR="006355E4">
              <w:rPr>
                <w:sz w:val="16"/>
                <w:lang w:val="en-GB"/>
              </w:rPr>
              <w:t>.0</w:t>
            </w:r>
          </w:p>
        </w:tc>
        <w:tc>
          <w:tcPr>
            <w:tcW w:w="1005" w:type="dxa"/>
          </w:tcPr>
          <w:p w14:paraId="7F228E01" w14:textId="4C40C744" w:rsidR="007732FD" w:rsidRDefault="006355E4" w:rsidP="00AB59B4">
            <w:pPr>
              <w:snapToGrid w:val="0"/>
              <w:spacing w:after="60"/>
              <w:jc w:val="center"/>
              <w:rPr>
                <w:sz w:val="16"/>
                <w:lang w:val="en-GB"/>
              </w:rPr>
            </w:pPr>
            <w:r>
              <w:rPr>
                <w:sz w:val="16"/>
                <w:lang w:val="en-GB"/>
              </w:rPr>
              <w:t>5.5</w:t>
            </w:r>
          </w:p>
        </w:tc>
      </w:tr>
      <w:tr w:rsidR="007732FD" w14:paraId="17380450" w14:textId="0A5C0704" w:rsidTr="00A3622B">
        <w:tc>
          <w:tcPr>
            <w:tcW w:w="4093" w:type="dxa"/>
          </w:tcPr>
          <w:p w14:paraId="3F8CD541" w14:textId="686FB467" w:rsidR="007732FD" w:rsidRPr="000A5EC9" w:rsidRDefault="007732FD" w:rsidP="00AB59B4">
            <w:pPr>
              <w:snapToGrid w:val="0"/>
              <w:spacing w:after="60"/>
              <w:jc w:val="both"/>
              <w:rPr>
                <w:color w:val="000000" w:themeColor="text1"/>
                <w:sz w:val="16"/>
                <w:lang w:val="en-GB"/>
              </w:rPr>
            </w:pPr>
            <w:r w:rsidRPr="000A5EC9">
              <w:rPr>
                <w:color w:val="000000" w:themeColor="text1"/>
                <w:sz w:val="16"/>
                <w:lang w:val="en-GB"/>
              </w:rPr>
              <w:t xml:space="preserve">Non-uniform B-IFDM </w:t>
            </w:r>
            <w:proofErr w:type="spellStart"/>
            <w:r w:rsidRPr="000A5EC9">
              <w:rPr>
                <w:color w:val="000000" w:themeColor="text1"/>
                <w:sz w:val="16"/>
                <w:lang w:val="en-GB"/>
              </w:rPr>
              <w:t>Ncs</w:t>
            </w:r>
            <w:proofErr w:type="spellEnd"/>
            <w:r w:rsidRPr="000A5EC9">
              <w:rPr>
                <w:color w:val="000000" w:themeColor="text1"/>
                <w:sz w:val="16"/>
                <w:lang w:val="en-GB"/>
              </w:rPr>
              <w:t xml:space="preserve"> = 3</w:t>
            </w:r>
            <w:r>
              <w:rPr>
                <w:color w:val="000000" w:themeColor="text1"/>
                <w:sz w:val="16"/>
                <w:lang w:val="en-GB"/>
              </w:rPr>
              <w:t>4</w:t>
            </w:r>
          </w:p>
        </w:tc>
        <w:tc>
          <w:tcPr>
            <w:tcW w:w="1005" w:type="dxa"/>
          </w:tcPr>
          <w:p w14:paraId="18DDFCCD" w14:textId="70FE4463" w:rsidR="007732FD" w:rsidRPr="000A5EC9" w:rsidRDefault="006355E4" w:rsidP="00AB59B4">
            <w:pPr>
              <w:snapToGrid w:val="0"/>
              <w:spacing w:after="60"/>
              <w:jc w:val="center"/>
              <w:rPr>
                <w:color w:val="000000" w:themeColor="text1"/>
                <w:sz w:val="16"/>
                <w:lang w:val="en-GB"/>
              </w:rPr>
            </w:pPr>
            <w:r>
              <w:rPr>
                <w:color w:val="000000" w:themeColor="text1"/>
                <w:sz w:val="16"/>
                <w:lang w:val="en-GB"/>
              </w:rPr>
              <w:t>4.8</w:t>
            </w:r>
          </w:p>
        </w:tc>
        <w:tc>
          <w:tcPr>
            <w:tcW w:w="1005" w:type="dxa"/>
          </w:tcPr>
          <w:p w14:paraId="0785E6D8" w14:textId="1B17B0CB" w:rsidR="007732FD" w:rsidRDefault="006355E4" w:rsidP="00AB59B4">
            <w:pPr>
              <w:snapToGrid w:val="0"/>
              <w:spacing w:after="60"/>
              <w:jc w:val="center"/>
              <w:rPr>
                <w:color w:val="000000" w:themeColor="text1"/>
                <w:sz w:val="16"/>
                <w:lang w:val="en-GB"/>
              </w:rPr>
            </w:pPr>
            <w:r>
              <w:rPr>
                <w:color w:val="000000" w:themeColor="text1"/>
                <w:sz w:val="16"/>
                <w:lang w:val="en-GB"/>
              </w:rPr>
              <w:t>4.7</w:t>
            </w:r>
          </w:p>
        </w:tc>
      </w:tr>
      <w:tr w:rsidR="007732FD" w14:paraId="335E8876" w14:textId="3DF8BB99" w:rsidTr="00A3622B">
        <w:tc>
          <w:tcPr>
            <w:tcW w:w="4093" w:type="dxa"/>
          </w:tcPr>
          <w:p w14:paraId="1F5350F9" w14:textId="00E09CDB" w:rsidR="007732FD" w:rsidRDefault="007732FD" w:rsidP="00AB59B4">
            <w:pPr>
              <w:snapToGrid w:val="0"/>
              <w:spacing w:after="60"/>
              <w:jc w:val="both"/>
              <w:rPr>
                <w:sz w:val="16"/>
                <w:lang w:val="en-GB"/>
              </w:rPr>
            </w:pPr>
            <w:r>
              <w:rPr>
                <w:sz w:val="16"/>
                <w:lang w:val="en-GB"/>
              </w:rPr>
              <w:t xml:space="preserve">Rel15 A2 </w:t>
            </w:r>
            <w:proofErr w:type="spellStart"/>
            <w:r>
              <w:rPr>
                <w:sz w:val="16"/>
                <w:lang w:val="en-GB"/>
              </w:rPr>
              <w:t>Ncs</w:t>
            </w:r>
            <w:proofErr w:type="spellEnd"/>
            <w:r>
              <w:rPr>
                <w:sz w:val="16"/>
                <w:lang w:val="en-GB"/>
              </w:rPr>
              <w:t xml:space="preserve"> = 11</w:t>
            </w:r>
          </w:p>
        </w:tc>
        <w:tc>
          <w:tcPr>
            <w:tcW w:w="1005" w:type="dxa"/>
          </w:tcPr>
          <w:p w14:paraId="5A561488" w14:textId="65928EF6" w:rsidR="007732FD" w:rsidRDefault="006355E4" w:rsidP="00AB59B4">
            <w:pPr>
              <w:snapToGrid w:val="0"/>
              <w:spacing w:after="60"/>
              <w:jc w:val="center"/>
              <w:rPr>
                <w:sz w:val="16"/>
                <w:lang w:val="en-GB"/>
              </w:rPr>
            </w:pPr>
            <w:r>
              <w:rPr>
                <w:sz w:val="16"/>
                <w:lang w:val="en-GB"/>
              </w:rPr>
              <w:t>3.0</w:t>
            </w:r>
          </w:p>
        </w:tc>
        <w:tc>
          <w:tcPr>
            <w:tcW w:w="1005" w:type="dxa"/>
          </w:tcPr>
          <w:p w14:paraId="0A41C470" w14:textId="41280690" w:rsidR="007732FD" w:rsidRDefault="006355E4" w:rsidP="00AB59B4">
            <w:pPr>
              <w:snapToGrid w:val="0"/>
              <w:spacing w:after="60"/>
              <w:jc w:val="center"/>
              <w:rPr>
                <w:sz w:val="16"/>
                <w:lang w:val="en-GB"/>
              </w:rPr>
            </w:pPr>
            <w:r>
              <w:rPr>
                <w:sz w:val="16"/>
                <w:lang w:val="en-GB"/>
              </w:rPr>
              <w:t>2.5</w:t>
            </w:r>
          </w:p>
        </w:tc>
      </w:tr>
    </w:tbl>
    <w:p w14:paraId="34540485" w14:textId="77777777" w:rsidR="00AA437A" w:rsidRDefault="00AA437A" w:rsidP="00AA437A">
      <w:pPr>
        <w:snapToGrid w:val="0"/>
        <w:spacing w:after="60"/>
        <w:jc w:val="both"/>
        <w:rPr>
          <w:lang w:val="en-GB"/>
        </w:rPr>
      </w:pPr>
    </w:p>
    <w:p w14:paraId="163E2BD3" w14:textId="77777777" w:rsidR="00AA437A" w:rsidRDefault="00AA437A" w:rsidP="00AA437A">
      <w:pPr>
        <w:snapToGrid w:val="0"/>
        <w:spacing w:after="60"/>
        <w:jc w:val="both"/>
        <w:rPr>
          <w:lang w:val="en-GB"/>
        </w:rPr>
      </w:pPr>
    </w:p>
    <w:p w14:paraId="5253E8C1" w14:textId="77777777" w:rsidR="00E06FAA" w:rsidRDefault="00E06FAA" w:rsidP="009509BF">
      <w:pPr>
        <w:pStyle w:val="Heading3"/>
        <w:numPr>
          <w:ilvl w:val="0"/>
          <w:numId w:val="0"/>
        </w:numPr>
        <w:ind w:left="720" w:hanging="720"/>
        <w:rPr>
          <w:sz w:val="16"/>
        </w:rPr>
      </w:pPr>
    </w:p>
    <w:p w14:paraId="5031D2D0" w14:textId="77777777" w:rsidR="007732FD" w:rsidRDefault="007732FD" w:rsidP="009509BF">
      <w:pPr>
        <w:pStyle w:val="Heading3"/>
        <w:numPr>
          <w:ilvl w:val="0"/>
          <w:numId w:val="0"/>
        </w:numPr>
        <w:ind w:left="720" w:hanging="720"/>
        <w:rPr>
          <w:sz w:val="16"/>
        </w:rPr>
      </w:pPr>
    </w:p>
    <w:p w14:paraId="72A93570" w14:textId="77777777" w:rsidR="007732FD" w:rsidRDefault="007732FD" w:rsidP="009509BF">
      <w:pPr>
        <w:pStyle w:val="Heading3"/>
        <w:numPr>
          <w:ilvl w:val="0"/>
          <w:numId w:val="0"/>
        </w:numPr>
        <w:ind w:left="720" w:hanging="720"/>
        <w:rPr>
          <w:sz w:val="16"/>
        </w:rPr>
      </w:pPr>
    </w:p>
    <w:p w14:paraId="4D6D9570" w14:textId="26C740D2" w:rsidR="009509BF" w:rsidRDefault="009509BF" w:rsidP="009509BF">
      <w:pPr>
        <w:pStyle w:val="Heading3"/>
        <w:numPr>
          <w:ilvl w:val="0"/>
          <w:numId w:val="0"/>
        </w:numPr>
        <w:ind w:left="720" w:hanging="720"/>
        <w:rPr>
          <w:sz w:val="16"/>
        </w:rPr>
      </w:pPr>
      <w:r>
        <w:rPr>
          <w:sz w:val="16"/>
        </w:rPr>
        <w:t>*) PAPR</w:t>
      </w:r>
      <w:r w:rsidR="006D19EE">
        <w:rPr>
          <w:sz w:val="16"/>
        </w:rPr>
        <w:t>/CM</w:t>
      </w:r>
      <w:r>
        <w:rPr>
          <w:sz w:val="16"/>
        </w:rPr>
        <w:t xml:space="preserve"> (as well as capacity) characteristics would improve by allowing UE to select different preamble per each frequency domain repetition (repetitions are rotated / phase shifted versions from each other)</w:t>
      </w:r>
    </w:p>
    <w:p w14:paraId="117AB1AC" w14:textId="77777777" w:rsidR="00AA437A" w:rsidRDefault="00AA437A" w:rsidP="00AA437A">
      <w:pPr>
        <w:pStyle w:val="Heading3"/>
      </w:pPr>
      <w:r>
        <w:t>MCL</w:t>
      </w:r>
    </w:p>
    <w:p w14:paraId="2AFEC0BE" w14:textId="5826D98F" w:rsidR="00AA437A" w:rsidRPr="000509C8" w:rsidRDefault="00AA437A" w:rsidP="00AA437A">
      <w:pPr>
        <w:rPr>
          <w:lang w:val="en-GB"/>
        </w:rPr>
      </w:pPr>
      <w:r w:rsidRPr="00F80F3C">
        <w:rPr>
          <w:lang w:val="en-GB"/>
        </w:rPr>
        <w:t>MCL calculations are provided for the preamble configurations targeting at ISD 300m</w:t>
      </w:r>
      <w:r w:rsidR="005530E8">
        <w:rPr>
          <w:lang w:val="en-GB"/>
        </w:rPr>
        <w:t xml:space="preserve"> and </w:t>
      </w:r>
      <w:r w:rsidRPr="00F80F3C">
        <w:rPr>
          <w:lang w:val="en-GB"/>
        </w:rPr>
        <w:t xml:space="preserve">MCL analysis is provided in </w:t>
      </w:r>
      <w:r>
        <w:fldChar w:fldCharType="begin"/>
      </w:r>
      <w:r w:rsidRPr="000509C8">
        <w:rPr>
          <w:lang w:val="en-GB"/>
        </w:rPr>
        <w:instrText xml:space="preserve"> REF _Ref1127042 \h </w:instrText>
      </w:r>
      <w:r>
        <w:fldChar w:fldCharType="separate"/>
      </w:r>
      <w:r w:rsidRPr="000A5EC9">
        <w:rPr>
          <w:lang w:val="en-GB"/>
        </w:rPr>
        <w:t xml:space="preserve">Table </w:t>
      </w:r>
      <w:r w:rsidR="00872A53">
        <w:rPr>
          <w:noProof/>
          <w:lang w:val="en-GB"/>
        </w:rPr>
        <w:t>3</w:t>
      </w:r>
      <w:r>
        <w:fldChar w:fldCharType="end"/>
      </w:r>
      <w:r w:rsidRPr="000509C8">
        <w:rPr>
          <w:lang w:val="en-GB"/>
        </w:rPr>
        <w:t xml:space="preserve">. </w:t>
      </w:r>
      <w:r w:rsidR="005530E8">
        <w:rPr>
          <w:lang w:val="en-GB"/>
        </w:rPr>
        <w:t>T</w:t>
      </w:r>
      <w:r w:rsidRPr="000509C8">
        <w:rPr>
          <w:lang w:val="en-GB"/>
        </w:rPr>
        <w:t>he following observations can be made:</w:t>
      </w:r>
    </w:p>
    <w:p w14:paraId="0A3507C7" w14:textId="77E90431" w:rsidR="00AA437A" w:rsidRPr="000509C8" w:rsidRDefault="00AA437A" w:rsidP="00AA437A">
      <w:pPr>
        <w:pStyle w:val="ListParagraph"/>
        <w:numPr>
          <w:ilvl w:val="0"/>
          <w:numId w:val="65"/>
        </w:numPr>
        <w:rPr>
          <w:lang w:val="en-GB"/>
        </w:rPr>
      </w:pPr>
      <w:bookmarkStart w:id="13" w:name="_Hlk4160469"/>
      <w:r w:rsidRPr="000509C8">
        <w:rPr>
          <w:lang w:val="en-GB"/>
        </w:rPr>
        <w:t xml:space="preserve">Wideband frequency contiguous options provide best MCL, </w:t>
      </w:r>
      <w:r w:rsidR="005530E8">
        <w:rPr>
          <w:lang w:val="en-GB"/>
        </w:rPr>
        <w:t>3</w:t>
      </w:r>
      <w:r w:rsidRPr="000509C8">
        <w:rPr>
          <w:lang w:val="en-GB"/>
        </w:rPr>
        <w:t>-</w:t>
      </w:r>
      <w:r w:rsidR="005530E8">
        <w:rPr>
          <w:lang w:val="en-GB"/>
        </w:rPr>
        <w:t>6</w:t>
      </w:r>
      <w:r w:rsidRPr="000509C8">
        <w:rPr>
          <w:lang w:val="en-GB"/>
        </w:rPr>
        <w:t xml:space="preserve"> dB gain to other options</w:t>
      </w:r>
    </w:p>
    <w:p w14:paraId="2C83720E" w14:textId="752FD1C6" w:rsidR="005530E8" w:rsidRDefault="005530E8" w:rsidP="00A879DD">
      <w:pPr>
        <w:pStyle w:val="ListParagraph"/>
        <w:numPr>
          <w:ilvl w:val="0"/>
          <w:numId w:val="65"/>
        </w:numPr>
        <w:rPr>
          <w:lang w:val="en-GB"/>
        </w:rPr>
      </w:pPr>
      <w:r>
        <w:rPr>
          <w:lang w:val="en-GB"/>
        </w:rPr>
        <w:t xml:space="preserve">Non-uniform B-IFDM has the worst </w:t>
      </w:r>
      <w:r w:rsidR="00AD7092">
        <w:rPr>
          <w:lang w:val="en-GB"/>
        </w:rPr>
        <w:t xml:space="preserve">MCL </w:t>
      </w:r>
      <w:r>
        <w:rPr>
          <w:lang w:val="en-GB"/>
        </w:rPr>
        <w:t>performance</w:t>
      </w:r>
    </w:p>
    <w:p w14:paraId="2B9B4D94" w14:textId="125A47DC" w:rsidR="00AA437A" w:rsidRPr="00CF1BA0" w:rsidRDefault="00AA437A" w:rsidP="00A879DD">
      <w:pPr>
        <w:pStyle w:val="ListParagraph"/>
        <w:numPr>
          <w:ilvl w:val="0"/>
          <w:numId w:val="65"/>
        </w:numPr>
        <w:rPr>
          <w:lang w:val="en-GB"/>
        </w:rPr>
      </w:pPr>
      <w:r w:rsidRPr="00CF1BA0">
        <w:rPr>
          <w:lang w:val="en-GB"/>
        </w:rPr>
        <w:t xml:space="preserve">Transmission power shortage by Rel15 Formats can be compensated with </w:t>
      </w:r>
      <w:r w:rsidR="00A9085E" w:rsidRPr="00CF1BA0">
        <w:rPr>
          <w:lang w:val="en-GB"/>
        </w:rPr>
        <w:t xml:space="preserve">a </w:t>
      </w:r>
      <w:r w:rsidRPr="00CF1BA0">
        <w:rPr>
          <w:lang w:val="en-GB"/>
        </w:rPr>
        <w:t>longer time domain PRACH format (A2)</w:t>
      </w:r>
      <w:bookmarkEnd w:id="13"/>
    </w:p>
    <w:p w14:paraId="7FFBE3E7" w14:textId="1B4082C9" w:rsidR="00AA437A" w:rsidRPr="000A5EC9" w:rsidRDefault="00AA437A" w:rsidP="00AA437A">
      <w:pPr>
        <w:pStyle w:val="Caption"/>
        <w:rPr>
          <w:lang w:val="fi-FI"/>
        </w:rPr>
      </w:pPr>
      <w:bookmarkStart w:id="14" w:name="_Ref1127042"/>
      <w:r>
        <w:t xml:space="preserve">Table </w:t>
      </w:r>
      <w:r w:rsidR="008316DE">
        <w:rPr>
          <w:noProof/>
        </w:rPr>
        <w:fldChar w:fldCharType="begin"/>
      </w:r>
      <w:r w:rsidR="008316DE">
        <w:rPr>
          <w:noProof/>
        </w:rPr>
        <w:instrText xml:space="preserve"> SEQ Table \* ARABIC </w:instrText>
      </w:r>
      <w:r w:rsidR="008316DE">
        <w:rPr>
          <w:noProof/>
        </w:rPr>
        <w:fldChar w:fldCharType="separate"/>
      </w:r>
      <w:r w:rsidR="00872A53">
        <w:rPr>
          <w:noProof/>
        </w:rPr>
        <w:t>3</w:t>
      </w:r>
      <w:r w:rsidR="008316DE">
        <w:rPr>
          <w:noProof/>
        </w:rPr>
        <w:fldChar w:fldCharType="end"/>
      </w:r>
      <w:bookmarkEnd w:id="14"/>
      <w:r>
        <w:rPr>
          <w:lang w:val="fi-FI"/>
        </w:rPr>
        <w:t xml:space="preserve"> MCL Analysis</w:t>
      </w:r>
    </w:p>
    <w:tbl>
      <w:tblPr>
        <w:tblW w:w="8580" w:type="dxa"/>
        <w:tblInd w:w="-5" w:type="dxa"/>
        <w:tblCellMar>
          <w:left w:w="70" w:type="dxa"/>
          <w:right w:w="70" w:type="dxa"/>
        </w:tblCellMar>
        <w:tblLook w:val="04A0" w:firstRow="1" w:lastRow="0" w:firstColumn="1" w:lastColumn="0" w:noHBand="0" w:noVBand="1"/>
      </w:tblPr>
      <w:tblGrid>
        <w:gridCol w:w="1680"/>
        <w:gridCol w:w="1380"/>
        <w:gridCol w:w="1380"/>
        <w:gridCol w:w="1380"/>
        <w:gridCol w:w="1380"/>
        <w:gridCol w:w="1380"/>
      </w:tblGrid>
      <w:tr w:rsidR="00AA437A" w:rsidRPr="000A5EC9" w14:paraId="40E253B8" w14:textId="77777777" w:rsidTr="00AB59B4">
        <w:trPr>
          <w:trHeight w:val="539"/>
        </w:trPr>
        <w:tc>
          <w:tcPr>
            <w:tcW w:w="1680"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hideMark/>
          </w:tcPr>
          <w:p w14:paraId="7D631D82"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lastRenderedPageBreak/>
              <w:t>Case</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5E700986"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Rel15 A1</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0B2A38EB"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Wideband contiguous “A1”</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6DD63DAD"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Frequency repeated Rel15 A1</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4F08F96D"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Non-uniform B-IFDM</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2655B3E0"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Rel15 A2</w:t>
            </w:r>
          </w:p>
        </w:tc>
      </w:tr>
      <w:tr w:rsidR="00AA437A" w:rsidRPr="000A5EC9" w14:paraId="611ED84F" w14:textId="77777777" w:rsidTr="00AB59B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792DD0DE"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Transmitter</w:t>
            </w:r>
          </w:p>
        </w:tc>
        <w:tc>
          <w:tcPr>
            <w:tcW w:w="1380" w:type="dxa"/>
            <w:tcBorders>
              <w:top w:val="nil"/>
              <w:left w:val="nil"/>
              <w:bottom w:val="single" w:sz="4" w:space="0" w:color="auto"/>
              <w:right w:val="single" w:sz="4" w:space="0" w:color="auto"/>
            </w:tcBorders>
            <w:shd w:val="clear" w:color="auto" w:fill="auto"/>
            <w:noWrap/>
            <w:vAlign w:val="bottom"/>
            <w:hideMark/>
          </w:tcPr>
          <w:p w14:paraId="6DB2C650"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7E6EDA07"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7DAF3F31"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4718365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center"/>
            <w:hideMark/>
          </w:tcPr>
          <w:p w14:paraId="06EA2F22"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r>
      <w:tr w:rsidR="00506459" w:rsidRPr="000A5EC9" w14:paraId="4129CB3A" w14:textId="77777777" w:rsidTr="00AB59B4">
        <w:trPr>
          <w:trHeight w:val="401"/>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775D27F0" w14:textId="4152C33D" w:rsidR="00506459" w:rsidRPr="00A3622B" w:rsidRDefault="00506459" w:rsidP="00506459">
            <w:pPr>
              <w:spacing w:after="0" w:line="240" w:lineRule="auto"/>
              <w:rPr>
                <w:rFonts w:ascii="Calibri" w:eastAsia="Times New Roman" w:hAnsi="Calibri" w:cs="Calibri"/>
                <w:color w:val="000000"/>
                <w:sz w:val="18"/>
                <w:lang w:val="en-GB" w:eastAsia="fi-FI"/>
              </w:rPr>
            </w:pPr>
            <w:r w:rsidRPr="00A3622B">
              <w:rPr>
                <w:rFonts w:ascii="Calibri" w:eastAsia="Times New Roman" w:hAnsi="Calibri" w:cs="Calibri"/>
                <w:color w:val="000000"/>
                <w:sz w:val="18"/>
                <w:lang w:val="en-GB" w:eastAsia="fi-FI"/>
              </w:rPr>
              <w:t xml:space="preserve">(0) </w:t>
            </w:r>
            <w:proofErr w:type="spellStart"/>
            <w:r w:rsidRPr="00A3622B">
              <w:rPr>
                <w:rFonts w:ascii="Calibri" w:eastAsia="Times New Roman" w:hAnsi="Calibri" w:cs="Calibri"/>
                <w:color w:val="000000"/>
                <w:sz w:val="18"/>
                <w:lang w:val="en-GB" w:eastAsia="fi-FI"/>
              </w:rPr>
              <w:t>P_max</w:t>
            </w:r>
            <w:proofErr w:type="spellEnd"/>
            <w:r w:rsidRPr="00A3622B">
              <w:rPr>
                <w:rFonts w:ascii="Calibri" w:eastAsia="Times New Roman" w:hAnsi="Calibri" w:cs="Calibri"/>
                <w:color w:val="000000"/>
                <w:sz w:val="18"/>
                <w:lang w:val="en-GB" w:eastAsia="fi-FI"/>
              </w:rPr>
              <w:t xml:space="preserve"> (dBm)</w:t>
            </w:r>
          </w:p>
        </w:tc>
        <w:tc>
          <w:tcPr>
            <w:tcW w:w="1380" w:type="dxa"/>
            <w:tcBorders>
              <w:top w:val="nil"/>
              <w:left w:val="nil"/>
              <w:bottom w:val="single" w:sz="4" w:space="0" w:color="auto"/>
              <w:right w:val="single" w:sz="4" w:space="0" w:color="auto"/>
            </w:tcBorders>
            <w:shd w:val="clear" w:color="auto" w:fill="auto"/>
            <w:noWrap/>
            <w:vAlign w:val="bottom"/>
            <w:hideMark/>
          </w:tcPr>
          <w:p w14:paraId="4BD208D7" w14:textId="1F18C352" w:rsidR="00506459" w:rsidRPr="000A5EC9" w:rsidRDefault="00506459" w:rsidP="00506459">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16,35</w:t>
            </w:r>
          </w:p>
        </w:tc>
        <w:tc>
          <w:tcPr>
            <w:tcW w:w="1380" w:type="dxa"/>
            <w:tcBorders>
              <w:top w:val="nil"/>
              <w:left w:val="nil"/>
              <w:bottom w:val="single" w:sz="4" w:space="0" w:color="auto"/>
              <w:right w:val="single" w:sz="4" w:space="0" w:color="auto"/>
            </w:tcBorders>
            <w:shd w:val="clear" w:color="auto" w:fill="auto"/>
            <w:noWrap/>
            <w:vAlign w:val="bottom"/>
            <w:hideMark/>
          </w:tcPr>
          <w:p w14:paraId="53A9F440" w14:textId="1409D132" w:rsidR="00506459" w:rsidRPr="000A5EC9" w:rsidRDefault="00506459" w:rsidP="00506459">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22,55</w:t>
            </w:r>
          </w:p>
        </w:tc>
        <w:tc>
          <w:tcPr>
            <w:tcW w:w="1380" w:type="dxa"/>
            <w:tcBorders>
              <w:top w:val="nil"/>
              <w:left w:val="nil"/>
              <w:bottom w:val="single" w:sz="4" w:space="0" w:color="auto"/>
              <w:right w:val="single" w:sz="4" w:space="0" w:color="auto"/>
            </w:tcBorders>
            <w:shd w:val="clear" w:color="auto" w:fill="auto"/>
            <w:noWrap/>
            <w:vAlign w:val="bottom"/>
            <w:hideMark/>
          </w:tcPr>
          <w:p w14:paraId="3A0C146A" w14:textId="57AB2BAD" w:rsidR="00506459" w:rsidRPr="000A5EC9" w:rsidRDefault="00506459" w:rsidP="00506459">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22,38</w:t>
            </w:r>
          </w:p>
        </w:tc>
        <w:tc>
          <w:tcPr>
            <w:tcW w:w="1380" w:type="dxa"/>
            <w:tcBorders>
              <w:top w:val="nil"/>
              <w:left w:val="nil"/>
              <w:bottom w:val="single" w:sz="4" w:space="0" w:color="auto"/>
              <w:right w:val="single" w:sz="4" w:space="0" w:color="auto"/>
            </w:tcBorders>
            <w:shd w:val="clear" w:color="auto" w:fill="auto"/>
            <w:noWrap/>
            <w:vAlign w:val="bottom"/>
            <w:hideMark/>
          </w:tcPr>
          <w:p w14:paraId="7C780630" w14:textId="5CB774BF" w:rsidR="00506459" w:rsidRPr="000A5EC9" w:rsidRDefault="00506459" w:rsidP="00506459">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22,38</w:t>
            </w:r>
          </w:p>
        </w:tc>
        <w:tc>
          <w:tcPr>
            <w:tcW w:w="1380" w:type="dxa"/>
            <w:tcBorders>
              <w:top w:val="nil"/>
              <w:left w:val="nil"/>
              <w:bottom w:val="single" w:sz="4" w:space="0" w:color="auto"/>
              <w:right w:val="single" w:sz="4" w:space="0" w:color="auto"/>
            </w:tcBorders>
            <w:shd w:val="clear" w:color="auto" w:fill="auto"/>
            <w:noWrap/>
            <w:vAlign w:val="bottom"/>
            <w:hideMark/>
          </w:tcPr>
          <w:p w14:paraId="23925DEB" w14:textId="0506A89E" w:rsidR="00506459" w:rsidRPr="000A5EC9" w:rsidRDefault="00506459" w:rsidP="00506459">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16,35</w:t>
            </w:r>
          </w:p>
        </w:tc>
      </w:tr>
      <w:tr w:rsidR="00AA437A" w:rsidRPr="000A5EC9" w14:paraId="401A5C74" w14:textId="77777777" w:rsidTr="00AB59B4">
        <w:trPr>
          <w:trHeight w:val="379"/>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7B663527" w14:textId="5E413CA0" w:rsidR="00AA437A" w:rsidRPr="00A3622B" w:rsidRDefault="00AA437A" w:rsidP="00AB59B4">
            <w:pPr>
              <w:spacing w:after="0" w:line="240" w:lineRule="auto"/>
              <w:rPr>
                <w:rFonts w:ascii="Calibri" w:eastAsia="Times New Roman" w:hAnsi="Calibri" w:cs="Calibri"/>
                <w:color w:val="000000"/>
                <w:sz w:val="18"/>
                <w:lang w:val="en-GB" w:eastAsia="fi-FI"/>
              </w:rPr>
            </w:pPr>
            <w:r w:rsidRPr="00A3622B">
              <w:rPr>
                <w:rFonts w:ascii="Calibri" w:eastAsia="Times New Roman" w:hAnsi="Calibri" w:cs="Calibri"/>
                <w:color w:val="000000"/>
                <w:sz w:val="18"/>
                <w:lang w:val="en-GB" w:eastAsia="fi-FI"/>
              </w:rPr>
              <w:t xml:space="preserve">(1) </w:t>
            </w:r>
            <w:r w:rsidR="00506459" w:rsidRPr="00506459">
              <w:rPr>
                <w:rFonts w:ascii="Calibri" w:eastAsia="Times New Roman" w:hAnsi="Calibri" w:cs="Calibri"/>
                <w:color w:val="000000"/>
                <w:sz w:val="18"/>
                <w:lang w:val="en-GB" w:eastAsia="fi-FI"/>
              </w:rPr>
              <w:t>P_TX (dBm)</w:t>
            </w:r>
          </w:p>
        </w:tc>
        <w:tc>
          <w:tcPr>
            <w:tcW w:w="1380" w:type="dxa"/>
            <w:tcBorders>
              <w:top w:val="nil"/>
              <w:left w:val="nil"/>
              <w:bottom w:val="single" w:sz="4" w:space="0" w:color="auto"/>
              <w:right w:val="single" w:sz="4" w:space="0" w:color="auto"/>
            </w:tcBorders>
            <w:shd w:val="clear" w:color="auto" w:fill="auto"/>
            <w:noWrap/>
            <w:vAlign w:val="bottom"/>
            <w:hideMark/>
          </w:tcPr>
          <w:p w14:paraId="1B12052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16,35</w:t>
            </w:r>
          </w:p>
        </w:tc>
        <w:tc>
          <w:tcPr>
            <w:tcW w:w="1380" w:type="dxa"/>
            <w:tcBorders>
              <w:top w:val="nil"/>
              <w:left w:val="nil"/>
              <w:bottom w:val="single" w:sz="4" w:space="0" w:color="auto"/>
              <w:right w:val="single" w:sz="4" w:space="0" w:color="auto"/>
            </w:tcBorders>
            <w:shd w:val="clear" w:color="auto" w:fill="auto"/>
            <w:noWrap/>
            <w:vAlign w:val="bottom"/>
            <w:hideMark/>
          </w:tcPr>
          <w:p w14:paraId="1D5C062E" w14:textId="07BFC103" w:rsidR="00AA437A" w:rsidRPr="000A5EC9" w:rsidRDefault="00506459" w:rsidP="00AB59B4">
            <w:pPr>
              <w:spacing w:after="0" w:line="240" w:lineRule="auto"/>
              <w:jc w:val="center"/>
              <w:rPr>
                <w:rFonts w:ascii="Calibri" w:eastAsia="Times New Roman" w:hAnsi="Calibri" w:cs="Calibri"/>
                <w:color w:val="000000"/>
                <w:sz w:val="18"/>
                <w:lang w:eastAsia="fi-FI"/>
              </w:rPr>
            </w:pPr>
            <w:r>
              <w:rPr>
                <w:rFonts w:ascii="Calibri" w:eastAsia="Times New Roman" w:hAnsi="Calibri" w:cs="Calibri"/>
                <w:color w:val="000000"/>
                <w:sz w:val="18"/>
                <w:lang w:eastAsia="fi-FI"/>
              </w:rPr>
              <w:t>20,10</w:t>
            </w:r>
          </w:p>
        </w:tc>
        <w:tc>
          <w:tcPr>
            <w:tcW w:w="1380" w:type="dxa"/>
            <w:tcBorders>
              <w:top w:val="nil"/>
              <w:left w:val="nil"/>
              <w:bottom w:val="single" w:sz="4" w:space="0" w:color="auto"/>
              <w:right w:val="single" w:sz="4" w:space="0" w:color="auto"/>
            </w:tcBorders>
            <w:shd w:val="clear" w:color="auto" w:fill="auto"/>
            <w:noWrap/>
            <w:vAlign w:val="bottom"/>
            <w:hideMark/>
          </w:tcPr>
          <w:p w14:paraId="6E65CCDA" w14:textId="625C3F5E" w:rsidR="00AA437A" w:rsidRPr="000A5EC9" w:rsidRDefault="00CB3CE5" w:rsidP="00AB59B4">
            <w:pPr>
              <w:spacing w:after="0" w:line="240" w:lineRule="auto"/>
              <w:jc w:val="center"/>
              <w:rPr>
                <w:rFonts w:ascii="Calibri" w:eastAsia="Times New Roman" w:hAnsi="Calibri" w:cs="Calibri"/>
                <w:color w:val="000000"/>
                <w:sz w:val="18"/>
                <w:lang w:eastAsia="fi-FI"/>
              </w:rPr>
            </w:pPr>
            <w:r>
              <w:rPr>
                <w:rFonts w:ascii="Calibri" w:eastAsia="Times New Roman" w:hAnsi="Calibri" w:cs="Calibri"/>
                <w:color w:val="000000"/>
                <w:sz w:val="18"/>
                <w:lang w:eastAsia="fi-FI"/>
              </w:rPr>
              <w:t>17,50</w:t>
            </w:r>
          </w:p>
        </w:tc>
        <w:tc>
          <w:tcPr>
            <w:tcW w:w="1380" w:type="dxa"/>
            <w:tcBorders>
              <w:top w:val="nil"/>
              <w:left w:val="nil"/>
              <w:bottom w:val="single" w:sz="4" w:space="0" w:color="auto"/>
              <w:right w:val="single" w:sz="4" w:space="0" w:color="auto"/>
            </w:tcBorders>
            <w:shd w:val="clear" w:color="auto" w:fill="auto"/>
            <w:noWrap/>
            <w:vAlign w:val="bottom"/>
            <w:hideMark/>
          </w:tcPr>
          <w:p w14:paraId="5270C599" w14:textId="07F7EA98" w:rsidR="00AA437A" w:rsidRPr="000A5EC9" w:rsidRDefault="00CB3CE5" w:rsidP="00AB59B4">
            <w:pPr>
              <w:spacing w:after="0" w:line="240" w:lineRule="auto"/>
              <w:jc w:val="center"/>
              <w:rPr>
                <w:rFonts w:ascii="Calibri" w:eastAsia="Times New Roman" w:hAnsi="Calibri" w:cs="Calibri"/>
                <w:color w:val="000000"/>
                <w:sz w:val="18"/>
                <w:lang w:eastAsia="fi-FI"/>
              </w:rPr>
            </w:pPr>
            <w:r>
              <w:rPr>
                <w:rFonts w:ascii="Calibri" w:eastAsia="Times New Roman" w:hAnsi="Calibri" w:cs="Calibri"/>
                <w:color w:val="000000"/>
                <w:sz w:val="18"/>
                <w:lang w:eastAsia="fi-FI"/>
              </w:rPr>
              <w:t>18,30</w:t>
            </w:r>
          </w:p>
        </w:tc>
        <w:tc>
          <w:tcPr>
            <w:tcW w:w="1380" w:type="dxa"/>
            <w:tcBorders>
              <w:top w:val="nil"/>
              <w:left w:val="nil"/>
              <w:bottom w:val="single" w:sz="4" w:space="0" w:color="auto"/>
              <w:right w:val="single" w:sz="4" w:space="0" w:color="auto"/>
            </w:tcBorders>
            <w:shd w:val="clear" w:color="auto" w:fill="auto"/>
            <w:noWrap/>
            <w:vAlign w:val="bottom"/>
            <w:hideMark/>
          </w:tcPr>
          <w:p w14:paraId="4B5968E8"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16,35</w:t>
            </w:r>
          </w:p>
        </w:tc>
      </w:tr>
      <w:tr w:rsidR="00AA437A" w:rsidRPr="000A5EC9" w14:paraId="753ADBBC" w14:textId="77777777" w:rsidTr="00AB59B4">
        <w:trPr>
          <w:trHeight w:val="288"/>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4E59B59E"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Receiver</w:t>
            </w:r>
          </w:p>
        </w:tc>
        <w:tc>
          <w:tcPr>
            <w:tcW w:w="1380" w:type="dxa"/>
            <w:tcBorders>
              <w:top w:val="nil"/>
              <w:left w:val="nil"/>
              <w:bottom w:val="single" w:sz="4" w:space="0" w:color="auto"/>
              <w:right w:val="single" w:sz="4" w:space="0" w:color="auto"/>
            </w:tcBorders>
            <w:shd w:val="clear" w:color="auto" w:fill="auto"/>
            <w:noWrap/>
            <w:vAlign w:val="bottom"/>
            <w:hideMark/>
          </w:tcPr>
          <w:p w14:paraId="62994251"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2C92080D"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794BA067"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65558CC5"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1E065D6D"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 </w:t>
            </w:r>
          </w:p>
        </w:tc>
      </w:tr>
      <w:tr w:rsidR="00AA437A" w:rsidRPr="000A5EC9" w14:paraId="5850D386"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6E0CC3E3" w14:textId="77777777" w:rsidR="00AA437A" w:rsidRPr="000A5EC9" w:rsidRDefault="00AA437A" w:rsidP="00AB59B4">
            <w:pPr>
              <w:spacing w:after="0" w:line="240" w:lineRule="auto"/>
              <w:rPr>
                <w:rFonts w:ascii="Calibri" w:eastAsia="Times New Roman" w:hAnsi="Calibri" w:cs="Calibri"/>
                <w:color w:val="000000"/>
                <w:sz w:val="18"/>
                <w:lang w:val="en-GB" w:eastAsia="fi-FI"/>
              </w:rPr>
            </w:pPr>
            <w:r w:rsidRPr="000A5EC9">
              <w:rPr>
                <w:rFonts w:ascii="Calibri" w:eastAsia="Times New Roman" w:hAnsi="Calibri" w:cs="Calibri"/>
                <w:color w:val="000000"/>
                <w:sz w:val="18"/>
                <w:lang w:val="en-GB" w:eastAsia="fi-FI"/>
              </w:rPr>
              <w:t>(2) Thermal noise density (dBm/Hz)</w:t>
            </w:r>
          </w:p>
        </w:tc>
        <w:tc>
          <w:tcPr>
            <w:tcW w:w="1380" w:type="dxa"/>
            <w:tcBorders>
              <w:top w:val="nil"/>
              <w:left w:val="nil"/>
              <w:bottom w:val="single" w:sz="4" w:space="0" w:color="auto"/>
              <w:right w:val="single" w:sz="4" w:space="0" w:color="auto"/>
            </w:tcBorders>
            <w:shd w:val="clear" w:color="auto" w:fill="auto"/>
            <w:noWrap/>
            <w:vAlign w:val="bottom"/>
            <w:hideMark/>
          </w:tcPr>
          <w:p w14:paraId="7AC3E0C2"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47927813"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591545A5"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201DB57E"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2EC8617D"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-174</w:t>
            </w:r>
          </w:p>
        </w:tc>
      </w:tr>
      <w:tr w:rsidR="00AA437A" w:rsidRPr="000A5EC9" w14:paraId="657DA87F"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2FCF90BA" w14:textId="77777777" w:rsidR="00AA437A" w:rsidRPr="00A3622B" w:rsidRDefault="00AA437A" w:rsidP="00AB59B4">
            <w:pPr>
              <w:spacing w:after="0" w:line="240" w:lineRule="auto"/>
              <w:rPr>
                <w:rFonts w:ascii="Calibri" w:eastAsia="Times New Roman" w:hAnsi="Calibri" w:cs="Calibri"/>
                <w:color w:val="000000"/>
                <w:sz w:val="18"/>
                <w:lang w:val="en-GB" w:eastAsia="fi-FI"/>
              </w:rPr>
            </w:pPr>
            <w:r w:rsidRPr="00A3622B">
              <w:rPr>
                <w:rFonts w:ascii="Calibri" w:eastAsia="Times New Roman" w:hAnsi="Calibri" w:cs="Calibri"/>
                <w:color w:val="000000"/>
                <w:sz w:val="18"/>
                <w:lang w:val="en-GB" w:eastAsia="fi-FI"/>
              </w:rPr>
              <w:t>(3) Receiver noise figure (dB)</w:t>
            </w:r>
          </w:p>
        </w:tc>
        <w:tc>
          <w:tcPr>
            <w:tcW w:w="1380" w:type="dxa"/>
            <w:tcBorders>
              <w:top w:val="nil"/>
              <w:left w:val="nil"/>
              <w:bottom w:val="single" w:sz="4" w:space="0" w:color="auto"/>
              <w:right w:val="single" w:sz="4" w:space="0" w:color="auto"/>
            </w:tcBorders>
            <w:shd w:val="clear" w:color="auto" w:fill="auto"/>
            <w:noWrap/>
            <w:vAlign w:val="bottom"/>
            <w:hideMark/>
          </w:tcPr>
          <w:p w14:paraId="48EFE94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36D4AA4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17960239"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70E00BA9"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5E2C531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5</w:t>
            </w:r>
          </w:p>
        </w:tc>
      </w:tr>
      <w:tr w:rsidR="00AA437A" w:rsidRPr="000A5EC9" w14:paraId="24C9FEB4"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20B600FB"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(4) Interference margin (dB)</w:t>
            </w:r>
          </w:p>
        </w:tc>
        <w:tc>
          <w:tcPr>
            <w:tcW w:w="1380" w:type="dxa"/>
            <w:tcBorders>
              <w:top w:val="nil"/>
              <w:left w:val="nil"/>
              <w:bottom w:val="single" w:sz="4" w:space="0" w:color="auto"/>
              <w:right w:val="single" w:sz="4" w:space="0" w:color="auto"/>
            </w:tcBorders>
            <w:shd w:val="clear" w:color="auto" w:fill="auto"/>
            <w:noWrap/>
            <w:vAlign w:val="bottom"/>
            <w:hideMark/>
          </w:tcPr>
          <w:p w14:paraId="015065CB"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045DD09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1E184BB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251E3B9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13E073D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0</w:t>
            </w:r>
          </w:p>
        </w:tc>
      </w:tr>
      <w:tr w:rsidR="00AA437A" w:rsidRPr="000A5EC9" w14:paraId="5D3CCBF8" w14:textId="77777777" w:rsidTr="00AB59B4">
        <w:trPr>
          <w:trHeight w:val="384"/>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743D0290"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Occupied channel bandwidth</w:t>
            </w:r>
          </w:p>
        </w:tc>
        <w:tc>
          <w:tcPr>
            <w:tcW w:w="1380" w:type="dxa"/>
            <w:tcBorders>
              <w:top w:val="nil"/>
              <w:left w:val="nil"/>
              <w:bottom w:val="single" w:sz="4" w:space="0" w:color="auto"/>
              <w:right w:val="single" w:sz="4" w:space="0" w:color="auto"/>
            </w:tcBorders>
            <w:shd w:val="clear" w:color="auto" w:fill="auto"/>
            <w:noWrap/>
            <w:vAlign w:val="bottom"/>
            <w:hideMark/>
          </w:tcPr>
          <w:p w14:paraId="6398353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4,32</w:t>
            </w:r>
          </w:p>
        </w:tc>
        <w:tc>
          <w:tcPr>
            <w:tcW w:w="1380" w:type="dxa"/>
            <w:tcBorders>
              <w:top w:val="nil"/>
              <w:left w:val="nil"/>
              <w:bottom w:val="single" w:sz="4" w:space="0" w:color="auto"/>
              <w:right w:val="single" w:sz="4" w:space="0" w:color="auto"/>
            </w:tcBorders>
            <w:shd w:val="clear" w:color="auto" w:fill="auto"/>
            <w:noWrap/>
            <w:vAlign w:val="bottom"/>
            <w:hideMark/>
          </w:tcPr>
          <w:p w14:paraId="613ECB4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18,00</w:t>
            </w:r>
          </w:p>
        </w:tc>
        <w:tc>
          <w:tcPr>
            <w:tcW w:w="1380" w:type="dxa"/>
            <w:tcBorders>
              <w:top w:val="nil"/>
              <w:left w:val="nil"/>
              <w:bottom w:val="single" w:sz="4" w:space="0" w:color="auto"/>
              <w:right w:val="single" w:sz="4" w:space="0" w:color="auto"/>
            </w:tcBorders>
            <w:shd w:val="clear" w:color="auto" w:fill="auto"/>
            <w:noWrap/>
            <w:vAlign w:val="bottom"/>
            <w:hideMark/>
          </w:tcPr>
          <w:p w14:paraId="410A7C5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17,28</w:t>
            </w:r>
          </w:p>
        </w:tc>
        <w:tc>
          <w:tcPr>
            <w:tcW w:w="1380" w:type="dxa"/>
            <w:tcBorders>
              <w:top w:val="nil"/>
              <w:left w:val="nil"/>
              <w:bottom w:val="single" w:sz="4" w:space="0" w:color="auto"/>
              <w:right w:val="single" w:sz="4" w:space="0" w:color="auto"/>
            </w:tcBorders>
            <w:shd w:val="clear" w:color="auto" w:fill="auto"/>
            <w:noWrap/>
            <w:vAlign w:val="bottom"/>
            <w:hideMark/>
          </w:tcPr>
          <w:p w14:paraId="4A515CB1"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17,28</w:t>
            </w:r>
          </w:p>
        </w:tc>
        <w:tc>
          <w:tcPr>
            <w:tcW w:w="1380" w:type="dxa"/>
            <w:tcBorders>
              <w:top w:val="nil"/>
              <w:left w:val="nil"/>
              <w:bottom w:val="single" w:sz="4" w:space="0" w:color="auto"/>
              <w:right w:val="single" w:sz="4" w:space="0" w:color="auto"/>
            </w:tcBorders>
            <w:shd w:val="clear" w:color="auto" w:fill="auto"/>
            <w:noWrap/>
            <w:vAlign w:val="bottom"/>
            <w:hideMark/>
          </w:tcPr>
          <w:p w14:paraId="2E5DBD88"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4,32</w:t>
            </w:r>
          </w:p>
        </w:tc>
      </w:tr>
      <w:tr w:rsidR="00AA437A" w:rsidRPr="000A5EC9" w14:paraId="7A43A36B" w14:textId="77777777" w:rsidTr="00AB59B4">
        <w:trPr>
          <w:trHeight w:val="644"/>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0069C077" w14:textId="77777777" w:rsidR="00AA437A" w:rsidRPr="000A5EC9" w:rsidRDefault="00AA437A" w:rsidP="00AB59B4">
            <w:pPr>
              <w:spacing w:after="0" w:line="240" w:lineRule="auto"/>
              <w:rPr>
                <w:rFonts w:ascii="Calibri" w:eastAsia="Times New Roman" w:hAnsi="Calibri" w:cs="Calibri"/>
                <w:color w:val="000000"/>
                <w:sz w:val="18"/>
                <w:lang w:val="en-GB" w:eastAsia="fi-FI"/>
              </w:rPr>
            </w:pPr>
            <w:r w:rsidRPr="000A5EC9">
              <w:rPr>
                <w:rFonts w:ascii="Calibri" w:eastAsia="Times New Roman" w:hAnsi="Calibri" w:cs="Calibri"/>
                <w:color w:val="000000"/>
                <w:sz w:val="18"/>
                <w:lang w:val="en-GB" w:eastAsia="fi-FI"/>
              </w:rPr>
              <w:t>(5) Effective Occupied channel bandwidth (MHz)</w:t>
            </w:r>
          </w:p>
        </w:tc>
        <w:tc>
          <w:tcPr>
            <w:tcW w:w="1380" w:type="dxa"/>
            <w:tcBorders>
              <w:top w:val="nil"/>
              <w:left w:val="nil"/>
              <w:bottom w:val="single" w:sz="4" w:space="0" w:color="auto"/>
              <w:right w:val="single" w:sz="4" w:space="0" w:color="auto"/>
            </w:tcBorders>
            <w:shd w:val="clear" w:color="auto" w:fill="auto"/>
            <w:noWrap/>
            <w:vAlign w:val="bottom"/>
            <w:hideMark/>
          </w:tcPr>
          <w:p w14:paraId="740940C3"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4,32</w:t>
            </w:r>
          </w:p>
        </w:tc>
        <w:tc>
          <w:tcPr>
            <w:tcW w:w="1380" w:type="dxa"/>
            <w:tcBorders>
              <w:top w:val="nil"/>
              <w:left w:val="nil"/>
              <w:bottom w:val="single" w:sz="4" w:space="0" w:color="auto"/>
              <w:right w:val="single" w:sz="4" w:space="0" w:color="auto"/>
            </w:tcBorders>
            <w:shd w:val="clear" w:color="auto" w:fill="auto"/>
            <w:noWrap/>
            <w:vAlign w:val="bottom"/>
            <w:hideMark/>
          </w:tcPr>
          <w:p w14:paraId="22066723"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18,00</w:t>
            </w:r>
          </w:p>
        </w:tc>
        <w:tc>
          <w:tcPr>
            <w:tcW w:w="1380" w:type="dxa"/>
            <w:tcBorders>
              <w:top w:val="nil"/>
              <w:left w:val="nil"/>
              <w:bottom w:val="single" w:sz="4" w:space="0" w:color="auto"/>
              <w:right w:val="single" w:sz="4" w:space="0" w:color="auto"/>
            </w:tcBorders>
            <w:shd w:val="clear" w:color="auto" w:fill="auto"/>
            <w:noWrap/>
            <w:vAlign w:val="bottom"/>
            <w:hideMark/>
          </w:tcPr>
          <w:p w14:paraId="6AAF79F6"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17,28</w:t>
            </w:r>
          </w:p>
        </w:tc>
        <w:tc>
          <w:tcPr>
            <w:tcW w:w="1380" w:type="dxa"/>
            <w:tcBorders>
              <w:top w:val="nil"/>
              <w:left w:val="nil"/>
              <w:bottom w:val="single" w:sz="4" w:space="0" w:color="auto"/>
              <w:right w:val="single" w:sz="4" w:space="0" w:color="auto"/>
            </w:tcBorders>
            <w:shd w:val="clear" w:color="auto" w:fill="auto"/>
            <w:noWrap/>
            <w:vAlign w:val="bottom"/>
            <w:hideMark/>
          </w:tcPr>
          <w:p w14:paraId="68E6C0C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7,20</w:t>
            </w:r>
          </w:p>
        </w:tc>
        <w:tc>
          <w:tcPr>
            <w:tcW w:w="1380" w:type="dxa"/>
            <w:tcBorders>
              <w:top w:val="nil"/>
              <w:left w:val="nil"/>
              <w:bottom w:val="single" w:sz="4" w:space="0" w:color="auto"/>
              <w:right w:val="single" w:sz="4" w:space="0" w:color="auto"/>
            </w:tcBorders>
            <w:shd w:val="clear" w:color="auto" w:fill="auto"/>
            <w:noWrap/>
            <w:vAlign w:val="bottom"/>
            <w:hideMark/>
          </w:tcPr>
          <w:p w14:paraId="777FBB5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4,32</w:t>
            </w:r>
          </w:p>
        </w:tc>
      </w:tr>
      <w:tr w:rsidR="00AA437A" w:rsidRPr="000A5EC9" w14:paraId="0589CC34" w14:textId="77777777" w:rsidTr="00AB59B4">
        <w:trPr>
          <w:trHeight w:val="772"/>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0FE12866" w14:textId="77777777" w:rsidR="00AA437A" w:rsidRPr="000A5EC9" w:rsidRDefault="00AA437A" w:rsidP="00AB59B4">
            <w:pPr>
              <w:spacing w:after="0" w:line="240" w:lineRule="auto"/>
              <w:rPr>
                <w:rFonts w:ascii="Calibri" w:eastAsia="Times New Roman" w:hAnsi="Calibri" w:cs="Calibri"/>
                <w:color w:val="000000"/>
                <w:sz w:val="18"/>
                <w:lang w:val="en-GB" w:eastAsia="fi-FI"/>
              </w:rPr>
            </w:pPr>
            <w:r w:rsidRPr="000A5EC9">
              <w:rPr>
                <w:rFonts w:ascii="Calibri" w:eastAsia="Times New Roman" w:hAnsi="Calibri" w:cs="Calibri"/>
                <w:color w:val="000000"/>
                <w:sz w:val="18"/>
                <w:lang w:val="en-GB" w:eastAsia="fi-FI"/>
              </w:rPr>
              <w:t>(6) Effective noise power</w:t>
            </w:r>
            <w:r w:rsidRPr="000A5EC9">
              <w:rPr>
                <w:rFonts w:ascii="Calibri" w:eastAsia="Times New Roman" w:hAnsi="Calibri" w:cs="Calibri"/>
                <w:color w:val="000000"/>
                <w:sz w:val="18"/>
                <w:lang w:val="en-GB" w:eastAsia="fi-FI"/>
              </w:rPr>
              <w:br/>
              <w:t xml:space="preserve"> = (2) + (3) + (4) + 10 log((5))  (dBm)</w:t>
            </w:r>
          </w:p>
        </w:tc>
        <w:tc>
          <w:tcPr>
            <w:tcW w:w="1380" w:type="dxa"/>
            <w:tcBorders>
              <w:top w:val="nil"/>
              <w:left w:val="nil"/>
              <w:bottom w:val="single" w:sz="4" w:space="0" w:color="auto"/>
              <w:right w:val="single" w:sz="4" w:space="0" w:color="auto"/>
            </w:tcBorders>
            <w:shd w:val="clear" w:color="auto" w:fill="auto"/>
            <w:noWrap/>
            <w:vAlign w:val="bottom"/>
            <w:hideMark/>
          </w:tcPr>
          <w:p w14:paraId="4BD7938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-102,65</w:t>
            </w:r>
          </w:p>
        </w:tc>
        <w:tc>
          <w:tcPr>
            <w:tcW w:w="1380" w:type="dxa"/>
            <w:tcBorders>
              <w:top w:val="nil"/>
              <w:left w:val="nil"/>
              <w:bottom w:val="single" w:sz="4" w:space="0" w:color="auto"/>
              <w:right w:val="single" w:sz="4" w:space="0" w:color="auto"/>
            </w:tcBorders>
            <w:shd w:val="clear" w:color="auto" w:fill="auto"/>
            <w:noWrap/>
            <w:vAlign w:val="bottom"/>
            <w:hideMark/>
          </w:tcPr>
          <w:p w14:paraId="28430D37"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-96,45</w:t>
            </w:r>
          </w:p>
        </w:tc>
        <w:tc>
          <w:tcPr>
            <w:tcW w:w="1380" w:type="dxa"/>
            <w:tcBorders>
              <w:top w:val="nil"/>
              <w:left w:val="nil"/>
              <w:bottom w:val="single" w:sz="4" w:space="0" w:color="auto"/>
              <w:right w:val="single" w:sz="4" w:space="0" w:color="auto"/>
            </w:tcBorders>
            <w:shd w:val="clear" w:color="auto" w:fill="auto"/>
            <w:noWrap/>
            <w:vAlign w:val="bottom"/>
            <w:hideMark/>
          </w:tcPr>
          <w:p w14:paraId="2F5EBDC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-96,62</w:t>
            </w:r>
          </w:p>
        </w:tc>
        <w:tc>
          <w:tcPr>
            <w:tcW w:w="1380" w:type="dxa"/>
            <w:tcBorders>
              <w:top w:val="nil"/>
              <w:left w:val="nil"/>
              <w:bottom w:val="single" w:sz="4" w:space="0" w:color="auto"/>
              <w:right w:val="single" w:sz="4" w:space="0" w:color="auto"/>
            </w:tcBorders>
            <w:shd w:val="clear" w:color="auto" w:fill="auto"/>
            <w:noWrap/>
            <w:vAlign w:val="bottom"/>
            <w:hideMark/>
          </w:tcPr>
          <w:p w14:paraId="60A3BAC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-100,43</w:t>
            </w:r>
          </w:p>
        </w:tc>
        <w:tc>
          <w:tcPr>
            <w:tcW w:w="1380" w:type="dxa"/>
            <w:tcBorders>
              <w:top w:val="nil"/>
              <w:left w:val="nil"/>
              <w:bottom w:val="single" w:sz="4" w:space="0" w:color="auto"/>
              <w:right w:val="single" w:sz="4" w:space="0" w:color="auto"/>
            </w:tcBorders>
            <w:shd w:val="clear" w:color="auto" w:fill="auto"/>
            <w:noWrap/>
            <w:vAlign w:val="bottom"/>
            <w:hideMark/>
          </w:tcPr>
          <w:p w14:paraId="04427B88"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-102,65</w:t>
            </w:r>
          </w:p>
        </w:tc>
      </w:tr>
      <w:tr w:rsidR="00AA437A" w:rsidRPr="000A5EC9" w14:paraId="007BF76A"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126B986C"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(7) Required SINR (dB)</w:t>
            </w:r>
          </w:p>
        </w:tc>
        <w:tc>
          <w:tcPr>
            <w:tcW w:w="1380" w:type="dxa"/>
            <w:tcBorders>
              <w:top w:val="nil"/>
              <w:left w:val="nil"/>
              <w:bottom w:val="single" w:sz="4" w:space="0" w:color="auto"/>
              <w:right w:val="single" w:sz="4" w:space="0" w:color="auto"/>
            </w:tcBorders>
            <w:shd w:val="clear" w:color="auto" w:fill="auto"/>
            <w:noWrap/>
            <w:vAlign w:val="bottom"/>
            <w:hideMark/>
          </w:tcPr>
          <w:p w14:paraId="44C31D2F" w14:textId="11CCB878"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-5,</w:t>
            </w:r>
            <w:r w:rsidR="007C6DE6">
              <w:rPr>
                <w:rFonts w:ascii="Calibri" w:eastAsia="Times New Roman" w:hAnsi="Calibri" w:cs="Calibri"/>
                <w:color w:val="000000"/>
                <w:sz w:val="18"/>
                <w:lang w:eastAsia="fi-FI"/>
              </w:rPr>
              <w:t>1</w:t>
            </w:r>
          </w:p>
        </w:tc>
        <w:tc>
          <w:tcPr>
            <w:tcW w:w="1380" w:type="dxa"/>
            <w:tcBorders>
              <w:top w:val="nil"/>
              <w:left w:val="nil"/>
              <w:bottom w:val="single" w:sz="4" w:space="0" w:color="auto"/>
              <w:right w:val="single" w:sz="4" w:space="0" w:color="auto"/>
            </w:tcBorders>
            <w:shd w:val="clear" w:color="auto" w:fill="auto"/>
            <w:noWrap/>
            <w:vAlign w:val="bottom"/>
            <w:hideMark/>
          </w:tcPr>
          <w:p w14:paraId="0C436586" w14:textId="75CD9082"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-12,</w:t>
            </w:r>
            <w:r w:rsidR="007C6DE6">
              <w:rPr>
                <w:rFonts w:ascii="Calibri" w:eastAsia="Times New Roman" w:hAnsi="Calibri" w:cs="Calibri"/>
                <w:color w:val="000000"/>
                <w:sz w:val="18"/>
                <w:lang w:eastAsia="fi-FI"/>
              </w:rPr>
              <w:t>8</w:t>
            </w:r>
          </w:p>
        </w:tc>
        <w:tc>
          <w:tcPr>
            <w:tcW w:w="1380" w:type="dxa"/>
            <w:tcBorders>
              <w:top w:val="nil"/>
              <w:left w:val="nil"/>
              <w:bottom w:val="single" w:sz="4" w:space="0" w:color="auto"/>
              <w:right w:val="single" w:sz="4" w:space="0" w:color="auto"/>
            </w:tcBorders>
            <w:shd w:val="clear" w:color="auto" w:fill="auto"/>
            <w:noWrap/>
            <w:vAlign w:val="bottom"/>
            <w:hideMark/>
          </w:tcPr>
          <w:p w14:paraId="109A8A2B" w14:textId="6A2DBEEA"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-12,</w:t>
            </w:r>
            <w:r w:rsidR="007C6DE6">
              <w:rPr>
                <w:rFonts w:ascii="Calibri" w:eastAsia="Times New Roman" w:hAnsi="Calibri"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13B347D9" w14:textId="001C6881" w:rsidR="00AA437A" w:rsidRPr="000A5EC9" w:rsidRDefault="009509BF" w:rsidP="00AB59B4">
            <w:pPr>
              <w:spacing w:after="0" w:line="240" w:lineRule="auto"/>
              <w:jc w:val="center"/>
              <w:rPr>
                <w:rFonts w:ascii="Calibri" w:eastAsia="Times New Roman" w:hAnsi="Calibri" w:cs="Calibri"/>
                <w:color w:val="000000"/>
                <w:sz w:val="18"/>
                <w:lang w:eastAsia="fi-FI"/>
              </w:rPr>
            </w:pPr>
            <w:r>
              <w:rPr>
                <w:rFonts w:ascii="Calibri" w:eastAsia="Times New Roman" w:hAnsi="Calibri" w:cs="Calibri"/>
                <w:color w:val="000000"/>
                <w:sz w:val="18"/>
                <w:lang w:eastAsia="fi-FI"/>
              </w:rPr>
              <w:t>-4,</w:t>
            </w:r>
            <w:r w:rsidR="007C6DE6">
              <w:rPr>
                <w:rFonts w:ascii="Calibri" w:eastAsia="Times New Roman" w:hAnsi="Calibri" w:cs="Calibri"/>
                <w:color w:val="000000"/>
                <w:sz w:val="18"/>
                <w:lang w:eastAsia="fi-FI"/>
              </w:rPr>
              <w:t>8</w:t>
            </w:r>
          </w:p>
        </w:tc>
        <w:tc>
          <w:tcPr>
            <w:tcW w:w="1380" w:type="dxa"/>
            <w:tcBorders>
              <w:top w:val="nil"/>
              <w:left w:val="nil"/>
              <w:bottom w:val="single" w:sz="4" w:space="0" w:color="auto"/>
              <w:right w:val="single" w:sz="4" w:space="0" w:color="auto"/>
            </w:tcBorders>
            <w:shd w:val="clear" w:color="auto" w:fill="auto"/>
            <w:noWrap/>
            <w:vAlign w:val="bottom"/>
            <w:hideMark/>
          </w:tcPr>
          <w:p w14:paraId="5FD81A76" w14:textId="4CEF7CD8" w:rsidR="00AA437A" w:rsidRPr="000A5EC9" w:rsidRDefault="007C6DE6" w:rsidP="00AB59B4">
            <w:pPr>
              <w:spacing w:after="0" w:line="240" w:lineRule="auto"/>
              <w:jc w:val="center"/>
              <w:rPr>
                <w:rFonts w:ascii="Calibri" w:eastAsia="Times New Roman" w:hAnsi="Calibri" w:cs="Calibri"/>
                <w:color w:val="000000"/>
                <w:sz w:val="18"/>
                <w:lang w:eastAsia="fi-FI"/>
              </w:rPr>
            </w:pPr>
            <w:r>
              <w:rPr>
                <w:rFonts w:ascii="Calibri" w:eastAsia="Times New Roman" w:hAnsi="Calibri" w:cs="Calibri"/>
                <w:color w:val="000000"/>
                <w:sz w:val="18"/>
                <w:lang w:eastAsia="fi-FI"/>
              </w:rPr>
              <w:t>-7,8</w:t>
            </w:r>
          </w:p>
        </w:tc>
      </w:tr>
      <w:tr w:rsidR="00AA437A" w:rsidRPr="000A5EC9" w14:paraId="4F15BB8C" w14:textId="77777777" w:rsidTr="00AB59B4">
        <w:trPr>
          <w:trHeight w:val="633"/>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2ECF491E"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(8) Receiver sensitivity = (6) + (7) (dBm)</w:t>
            </w:r>
          </w:p>
        </w:tc>
        <w:tc>
          <w:tcPr>
            <w:tcW w:w="1380" w:type="dxa"/>
            <w:tcBorders>
              <w:top w:val="nil"/>
              <w:left w:val="nil"/>
              <w:bottom w:val="single" w:sz="4" w:space="0" w:color="auto"/>
              <w:right w:val="single" w:sz="4" w:space="0" w:color="auto"/>
            </w:tcBorders>
            <w:shd w:val="clear" w:color="auto" w:fill="auto"/>
            <w:noWrap/>
            <w:vAlign w:val="bottom"/>
            <w:hideMark/>
          </w:tcPr>
          <w:p w14:paraId="6134D2CC" w14:textId="620C6739"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-10</w:t>
            </w:r>
            <w:r w:rsidR="00CF1BA0">
              <w:rPr>
                <w:rFonts w:ascii="Calibri" w:eastAsia="Times New Roman" w:hAnsi="Calibri" w:cs="Calibri"/>
                <w:color w:val="000000"/>
                <w:sz w:val="18"/>
                <w:lang w:eastAsia="fi-FI"/>
              </w:rPr>
              <w:t>7</w:t>
            </w:r>
            <w:r w:rsidRPr="000A5EC9">
              <w:rPr>
                <w:rFonts w:ascii="Calibri" w:eastAsia="Times New Roman" w:hAnsi="Calibri" w:cs="Calibri"/>
                <w:color w:val="000000"/>
                <w:sz w:val="18"/>
                <w:lang w:eastAsia="fi-FI"/>
              </w:rPr>
              <w:t>,</w:t>
            </w:r>
            <w:r w:rsidR="00CF1BA0">
              <w:rPr>
                <w:rFonts w:ascii="Calibri" w:eastAsia="Times New Roman" w:hAnsi="Calibri" w:cs="Calibri"/>
                <w:color w:val="000000"/>
                <w:sz w:val="18"/>
                <w:lang w:eastAsia="fi-FI"/>
              </w:rPr>
              <w:t>7</w:t>
            </w:r>
            <w:r w:rsidRPr="000A5EC9">
              <w:rPr>
                <w:rFonts w:ascii="Calibri" w:eastAsia="Times New Roman" w:hAnsi="Calibri"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4287CBB7" w14:textId="31BD05B0"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-10</w:t>
            </w:r>
            <w:r w:rsidR="00CF1BA0">
              <w:rPr>
                <w:rFonts w:ascii="Calibri" w:eastAsia="Times New Roman" w:hAnsi="Calibri" w:cs="Calibri"/>
                <w:color w:val="000000"/>
                <w:sz w:val="18"/>
                <w:lang w:eastAsia="fi-FI"/>
              </w:rPr>
              <w:t>9</w:t>
            </w:r>
            <w:r w:rsidRPr="000A5EC9">
              <w:rPr>
                <w:rFonts w:ascii="Calibri" w:eastAsia="Times New Roman" w:hAnsi="Calibri" w:cs="Calibri"/>
                <w:color w:val="000000"/>
                <w:sz w:val="18"/>
                <w:lang w:eastAsia="fi-FI"/>
              </w:rPr>
              <w:t>,</w:t>
            </w:r>
            <w:r w:rsidR="00CF1BA0">
              <w:rPr>
                <w:rFonts w:ascii="Calibri" w:eastAsia="Times New Roman" w:hAnsi="Calibri" w:cs="Calibri"/>
                <w:color w:val="000000"/>
                <w:sz w:val="18"/>
                <w:lang w:eastAsia="fi-FI"/>
              </w:rPr>
              <w:t>2</w:t>
            </w:r>
            <w:r w:rsidRPr="000A5EC9">
              <w:rPr>
                <w:rFonts w:ascii="Calibri" w:eastAsia="Times New Roman" w:hAnsi="Calibri"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6E9F0757" w14:textId="1BDE354D"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-109,</w:t>
            </w:r>
            <w:r w:rsidR="00CF1BA0">
              <w:rPr>
                <w:rFonts w:ascii="Calibri" w:eastAsia="Times New Roman" w:hAnsi="Calibri" w:cs="Calibri"/>
                <w:color w:val="000000"/>
                <w:sz w:val="18"/>
                <w:lang w:eastAsia="fi-FI"/>
              </w:rPr>
              <w:t>1</w:t>
            </w:r>
            <w:r w:rsidRPr="000A5EC9">
              <w:rPr>
                <w:rFonts w:ascii="Calibri" w:eastAsia="Times New Roman" w:hAnsi="Calibri" w:cs="Calibri"/>
                <w:color w:val="000000"/>
                <w:sz w:val="18"/>
                <w:lang w:eastAsia="fi-FI"/>
              </w:rPr>
              <w:t>2</w:t>
            </w:r>
          </w:p>
        </w:tc>
        <w:tc>
          <w:tcPr>
            <w:tcW w:w="1380" w:type="dxa"/>
            <w:tcBorders>
              <w:top w:val="nil"/>
              <w:left w:val="nil"/>
              <w:bottom w:val="single" w:sz="4" w:space="0" w:color="auto"/>
              <w:right w:val="single" w:sz="4" w:space="0" w:color="auto"/>
            </w:tcBorders>
            <w:shd w:val="clear" w:color="auto" w:fill="auto"/>
            <w:noWrap/>
            <w:vAlign w:val="bottom"/>
            <w:hideMark/>
          </w:tcPr>
          <w:p w14:paraId="65E988F8" w14:textId="21AE6B7B"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-10</w:t>
            </w:r>
            <w:r w:rsidR="00CF1BA0">
              <w:rPr>
                <w:rFonts w:ascii="Calibri" w:eastAsia="Times New Roman" w:hAnsi="Calibri" w:cs="Calibri"/>
                <w:color w:val="000000"/>
                <w:sz w:val="18"/>
                <w:lang w:eastAsia="fi-FI"/>
              </w:rPr>
              <w:t>5</w:t>
            </w:r>
            <w:r w:rsidRPr="000A5EC9">
              <w:rPr>
                <w:rFonts w:ascii="Calibri" w:eastAsia="Times New Roman" w:hAnsi="Calibri" w:cs="Calibri"/>
                <w:color w:val="000000"/>
                <w:sz w:val="18"/>
                <w:lang w:eastAsia="fi-FI"/>
              </w:rPr>
              <w:t>,</w:t>
            </w:r>
            <w:r w:rsidR="00CF1BA0">
              <w:rPr>
                <w:rFonts w:ascii="Calibri" w:eastAsia="Times New Roman" w:hAnsi="Calibri" w:cs="Calibri"/>
                <w:color w:val="000000"/>
                <w:sz w:val="18"/>
                <w:lang w:eastAsia="fi-FI"/>
              </w:rPr>
              <w:t>2</w:t>
            </w:r>
            <w:r w:rsidRPr="000A5EC9">
              <w:rPr>
                <w:rFonts w:ascii="Calibri" w:eastAsia="Times New Roman" w:hAnsi="Calibri" w:cs="Calibri"/>
                <w:color w:val="000000"/>
                <w:sz w:val="18"/>
                <w:lang w:eastAsia="fi-FI"/>
              </w:rPr>
              <w:t>3</w:t>
            </w:r>
          </w:p>
        </w:tc>
        <w:tc>
          <w:tcPr>
            <w:tcW w:w="1380" w:type="dxa"/>
            <w:tcBorders>
              <w:top w:val="nil"/>
              <w:left w:val="nil"/>
              <w:bottom w:val="single" w:sz="4" w:space="0" w:color="auto"/>
              <w:right w:val="single" w:sz="4" w:space="0" w:color="auto"/>
            </w:tcBorders>
            <w:shd w:val="clear" w:color="auto" w:fill="auto"/>
            <w:noWrap/>
            <w:vAlign w:val="bottom"/>
            <w:hideMark/>
          </w:tcPr>
          <w:p w14:paraId="4B386F61" w14:textId="222B3EE0"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eastAsia="Times New Roman" w:hAnsi="Calibri" w:cs="Calibri"/>
                <w:color w:val="000000"/>
                <w:sz w:val="18"/>
                <w:lang w:eastAsia="fi-FI"/>
              </w:rPr>
              <w:t>-110,</w:t>
            </w:r>
            <w:r w:rsidR="00CF1BA0">
              <w:rPr>
                <w:rFonts w:ascii="Calibri" w:eastAsia="Times New Roman" w:hAnsi="Calibri" w:cs="Calibri"/>
                <w:color w:val="000000"/>
                <w:sz w:val="18"/>
                <w:lang w:eastAsia="fi-FI"/>
              </w:rPr>
              <w:t>4</w:t>
            </w:r>
            <w:r w:rsidRPr="000A5EC9">
              <w:rPr>
                <w:rFonts w:ascii="Calibri" w:eastAsia="Times New Roman" w:hAnsi="Calibri" w:cs="Calibri"/>
                <w:color w:val="000000"/>
                <w:sz w:val="18"/>
                <w:lang w:eastAsia="fi-FI"/>
              </w:rPr>
              <w:t>5</w:t>
            </w:r>
          </w:p>
        </w:tc>
      </w:tr>
      <w:tr w:rsidR="00AA437A" w:rsidRPr="000A5EC9" w14:paraId="2F63784E"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0FC8C580"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eastAsia="Times New Roman" w:hAnsi="Calibri" w:cs="Calibri"/>
                <w:b/>
                <w:bCs/>
                <w:color w:val="000000"/>
                <w:sz w:val="18"/>
                <w:lang w:eastAsia="fi-FI"/>
              </w:rPr>
              <w:t>(9) MCL   = (1) - (8) (dB)</w:t>
            </w:r>
          </w:p>
        </w:tc>
        <w:tc>
          <w:tcPr>
            <w:tcW w:w="1380" w:type="dxa"/>
            <w:tcBorders>
              <w:top w:val="nil"/>
              <w:left w:val="nil"/>
              <w:bottom w:val="single" w:sz="4" w:space="0" w:color="auto"/>
              <w:right w:val="single" w:sz="4" w:space="0" w:color="auto"/>
            </w:tcBorders>
            <w:shd w:val="clear" w:color="auto" w:fill="auto"/>
            <w:noWrap/>
            <w:vAlign w:val="bottom"/>
            <w:hideMark/>
          </w:tcPr>
          <w:p w14:paraId="244D7899" w14:textId="5E69E69F" w:rsidR="00AA437A" w:rsidRPr="000A5EC9" w:rsidRDefault="00AA437A" w:rsidP="00AB59B4">
            <w:pPr>
              <w:spacing w:after="0" w:line="240" w:lineRule="auto"/>
              <w:jc w:val="center"/>
              <w:rPr>
                <w:rFonts w:ascii="Calibri" w:eastAsia="Times New Roman" w:hAnsi="Calibri" w:cs="Calibri"/>
                <w:b/>
                <w:color w:val="000000"/>
                <w:sz w:val="18"/>
                <w:lang w:eastAsia="fi-FI"/>
              </w:rPr>
            </w:pPr>
            <w:r w:rsidRPr="000A5EC9">
              <w:rPr>
                <w:rFonts w:ascii="Calibri" w:eastAsia="Times New Roman" w:hAnsi="Calibri" w:cs="Calibri"/>
                <w:b/>
                <w:color w:val="000000"/>
                <w:sz w:val="18"/>
                <w:lang w:eastAsia="fi-FI"/>
              </w:rPr>
              <w:t>124,</w:t>
            </w:r>
            <w:r w:rsidR="00A9085E">
              <w:rPr>
                <w:rFonts w:ascii="Calibri" w:eastAsia="Times New Roman" w:hAnsi="Calibri" w:cs="Calibri"/>
                <w:b/>
                <w:color w:val="000000"/>
                <w:sz w:val="18"/>
                <w:lang w:eastAsia="fi-FI"/>
              </w:rPr>
              <w:t>1</w:t>
            </w:r>
            <w:r w:rsidRPr="000A5EC9">
              <w:rPr>
                <w:rFonts w:ascii="Calibri" w:eastAsia="Times New Roman" w:hAnsi="Calibri" w:cs="Calibri"/>
                <w:b/>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4B1848CB" w14:textId="15945B7C" w:rsidR="00AA437A" w:rsidRPr="000A5EC9" w:rsidRDefault="00CB3CE5" w:rsidP="00AB59B4">
            <w:pPr>
              <w:spacing w:after="0" w:line="240" w:lineRule="auto"/>
              <w:jc w:val="center"/>
              <w:rPr>
                <w:rFonts w:ascii="Calibri" w:eastAsia="Times New Roman" w:hAnsi="Calibri" w:cs="Calibri"/>
                <w:b/>
                <w:color w:val="000000"/>
                <w:sz w:val="18"/>
                <w:lang w:eastAsia="fi-FI"/>
              </w:rPr>
            </w:pPr>
            <w:r>
              <w:rPr>
                <w:rFonts w:ascii="Calibri" w:eastAsia="Times New Roman" w:hAnsi="Calibri" w:cs="Calibri"/>
                <w:b/>
                <w:color w:val="000000"/>
                <w:sz w:val="18"/>
                <w:lang w:eastAsia="fi-FI"/>
              </w:rPr>
              <w:t>129,35</w:t>
            </w:r>
          </w:p>
        </w:tc>
        <w:tc>
          <w:tcPr>
            <w:tcW w:w="1380" w:type="dxa"/>
            <w:tcBorders>
              <w:top w:val="nil"/>
              <w:left w:val="nil"/>
              <w:bottom w:val="single" w:sz="4" w:space="0" w:color="auto"/>
              <w:right w:val="single" w:sz="4" w:space="0" w:color="auto"/>
            </w:tcBorders>
            <w:shd w:val="clear" w:color="auto" w:fill="auto"/>
            <w:noWrap/>
            <w:vAlign w:val="bottom"/>
            <w:hideMark/>
          </w:tcPr>
          <w:p w14:paraId="7DAD6AF6" w14:textId="37B729DF" w:rsidR="00AA437A" w:rsidRPr="000A5EC9" w:rsidRDefault="00AA437A" w:rsidP="00AB59B4">
            <w:pPr>
              <w:spacing w:after="0" w:line="240" w:lineRule="auto"/>
              <w:jc w:val="center"/>
              <w:rPr>
                <w:rFonts w:ascii="Calibri" w:eastAsia="Times New Roman" w:hAnsi="Calibri" w:cs="Calibri"/>
                <w:b/>
                <w:color w:val="000000"/>
                <w:sz w:val="18"/>
                <w:lang w:eastAsia="fi-FI"/>
              </w:rPr>
            </w:pPr>
            <w:r w:rsidRPr="000A5EC9">
              <w:rPr>
                <w:rFonts w:ascii="Calibri" w:eastAsia="Times New Roman" w:hAnsi="Calibri" w:cs="Calibri"/>
                <w:b/>
                <w:color w:val="000000"/>
                <w:sz w:val="18"/>
                <w:lang w:eastAsia="fi-FI"/>
              </w:rPr>
              <w:t>1</w:t>
            </w:r>
            <w:r w:rsidR="00CB3CE5">
              <w:rPr>
                <w:rFonts w:ascii="Calibri" w:eastAsia="Times New Roman" w:hAnsi="Calibri" w:cs="Calibri"/>
                <w:b/>
                <w:color w:val="000000"/>
                <w:sz w:val="18"/>
                <w:lang w:eastAsia="fi-FI"/>
              </w:rPr>
              <w:t>26,62</w:t>
            </w:r>
          </w:p>
        </w:tc>
        <w:tc>
          <w:tcPr>
            <w:tcW w:w="1380" w:type="dxa"/>
            <w:tcBorders>
              <w:top w:val="nil"/>
              <w:left w:val="nil"/>
              <w:bottom w:val="single" w:sz="4" w:space="0" w:color="auto"/>
              <w:right w:val="single" w:sz="4" w:space="0" w:color="auto"/>
            </w:tcBorders>
            <w:shd w:val="clear" w:color="auto" w:fill="auto"/>
            <w:noWrap/>
            <w:vAlign w:val="bottom"/>
            <w:hideMark/>
          </w:tcPr>
          <w:p w14:paraId="00ED49B2" w14:textId="41A110A6" w:rsidR="00AA437A" w:rsidRPr="000A5EC9" w:rsidRDefault="00CB3CE5" w:rsidP="00AB59B4">
            <w:pPr>
              <w:spacing w:after="0" w:line="240" w:lineRule="auto"/>
              <w:jc w:val="center"/>
              <w:rPr>
                <w:rFonts w:ascii="Calibri" w:eastAsia="Times New Roman" w:hAnsi="Calibri" w:cs="Calibri"/>
                <w:b/>
                <w:color w:val="000000"/>
                <w:sz w:val="18"/>
                <w:lang w:eastAsia="fi-FI"/>
              </w:rPr>
            </w:pPr>
            <w:r>
              <w:rPr>
                <w:rFonts w:ascii="Calibri" w:eastAsia="Times New Roman" w:hAnsi="Calibri" w:cs="Calibri"/>
                <w:b/>
                <w:color w:val="000000"/>
                <w:sz w:val="18"/>
                <w:lang w:eastAsia="fi-FI"/>
              </w:rPr>
              <w:t>123,53</w:t>
            </w:r>
          </w:p>
        </w:tc>
        <w:tc>
          <w:tcPr>
            <w:tcW w:w="1380" w:type="dxa"/>
            <w:tcBorders>
              <w:top w:val="nil"/>
              <w:left w:val="nil"/>
              <w:bottom w:val="single" w:sz="4" w:space="0" w:color="auto"/>
              <w:right w:val="single" w:sz="4" w:space="0" w:color="auto"/>
            </w:tcBorders>
            <w:shd w:val="clear" w:color="auto" w:fill="auto"/>
            <w:noWrap/>
            <w:vAlign w:val="bottom"/>
            <w:hideMark/>
          </w:tcPr>
          <w:p w14:paraId="2A30DB8D" w14:textId="1D279CD0" w:rsidR="00AA437A" w:rsidRPr="000A5EC9" w:rsidRDefault="00AA437A" w:rsidP="00AB59B4">
            <w:pPr>
              <w:spacing w:after="0" w:line="240" w:lineRule="auto"/>
              <w:jc w:val="center"/>
              <w:rPr>
                <w:rFonts w:ascii="Calibri" w:eastAsia="Times New Roman" w:hAnsi="Calibri" w:cs="Calibri"/>
                <w:b/>
                <w:color w:val="000000"/>
                <w:sz w:val="18"/>
                <w:lang w:eastAsia="fi-FI"/>
              </w:rPr>
            </w:pPr>
            <w:r w:rsidRPr="000A5EC9">
              <w:rPr>
                <w:rFonts w:ascii="Calibri" w:eastAsia="Times New Roman" w:hAnsi="Calibri" w:cs="Calibri"/>
                <w:b/>
                <w:color w:val="000000"/>
                <w:sz w:val="18"/>
                <w:lang w:eastAsia="fi-FI"/>
              </w:rPr>
              <w:t>12</w:t>
            </w:r>
            <w:r w:rsidR="00A9085E">
              <w:rPr>
                <w:rFonts w:ascii="Calibri" w:eastAsia="Times New Roman" w:hAnsi="Calibri" w:cs="Calibri"/>
                <w:b/>
                <w:color w:val="000000"/>
                <w:sz w:val="18"/>
                <w:lang w:eastAsia="fi-FI"/>
              </w:rPr>
              <w:t>6</w:t>
            </w:r>
            <w:r w:rsidRPr="000A5EC9">
              <w:rPr>
                <w:rFonts w:ascii="Calibri" w:eastAsia="Times New Roman" w:hAnsi="Calibri" w:cs="Calibri"/>
                <w:b/>
                <w:color w:val="000000"/>
                <w:sz w:val="18"/>
                <w:lang w:eastAsia="fi-FI"/>
              </w:rPr>
              <w:t>,</w:t>
            </w:r>
            <w:r w:rsidR="00A9085E">
              <w:rPr>
                <w:rFonts w:ascii="Calibri" w:eastAsia="Times New Roman" w:hAnsi="Calibri" w:cs="Calibri"/>
                <w:b/>
                <w:color w:val="000000"/>
                <w:sz w:val="18"/>
                <w:lang w:eastAsia="fi-FI"/>
              </w:rPr>
              <w:t>8</w:t>
            </w:r>
            <w:r w:rsidRPr="000A5EC9">
              <w:rPr>
                <w:rFonts w:ascii="Calibri" w:eastAsia="Times New Roman" w:hAnsi="Calibri" w:cs="Calibri"/>
                <w:b/>
                <w:color w:val="000000"/>
                <w:sz w:val="18"/>
                <w:lang w:eastAsia="fi-FI"/>
              </w:rPr>
              <w:t>0</w:t>
            </w:r>
          </w:p>
        </w:tc>
      </w:tr>
    </w:tbl>
    <w:p w14:paraId="160B23A4" w14:textId="77777777" w:rsidR="00AA437A" w:rsidRDefault="00AA437A" w:rsidP="00AA437A"/>
    <w:p w14:paraId="4462F77F" w14:textId="77777777" w:rsidR="00AA437A" w:rsidRDefault="00AA437A" w:rsidP="00AA437A">
      <w:pPr>
        <w:pStyle w:val="Heading3"/>
      </w:pPr>
      <w:r>
        <w:t>Summary of performance analysis</w:t>
      </w:r>
    </w:p>
    <w:p w14:paraId="23BDAC13" w14:textId="77777777" w:rsidR="00AA437A" w:rsidRPr="000509C8" w:rsidRDefault="00AA437A" w:rsidP="00AA437A">
      <w:pPr>
        <w:rPr>
          <w:lang w:val="en-GB"/>
        </w:rPr>
      </w:pPr>
      <w:r w:rsidRPr="000509C8">
        <w:rPr>
          <w:lang w:val="en-GB"/>
        </w:rPr>
        <w:t>Based on above performance analysis the following observations are made:</w:t>
      </w:r>
    </w:p>
    <w:p w14:paraId="3E7F2A79" w14:textId="23B2EA51" w:rsidR="00AA437A" w:rsidRDefault="00AA437A" w:rsidP="00580689">
      <w:pPr>
        <w:snapToGrid w:val="0"/>
        <w:spacing w:after="0"/>
        <w:jc w:val="both"/>
        <w:rPr>
          <w:i/>
          <w:lang w:val="en-GB"/>
        </w:rPr>
      </w:pPr>
      <w:r>
        <w:rPr>
          <w:b/>
          <w:i/>
          <w:lang w:val="en-GB"/>
        </w:rPr>
        <w:t xml:space="preserve">Observation </w:t>
      </w:r>
      <w:r w:rsidR="00D137CF">
        <w:rPr>
          <w:b/>
          <w:i/>
          <w:lang w:val="en-GB"/>
        </w:rPr>
        <w:t>6</w:t>
      </w:r>
      <w:r>
        <w:rPr>
          <w:b/>
          <w:i/>
          <w:lang w:val="en-GB"/>
        </w:rPr>
        <w:t xml:space="preserve">: </w:t>
      </w:r>
      <w:r>
        <w:rPr>
          <w:i/>
          <w:lang w:val="en-GB"/>
        </w:rPr>
        <w:t>Regarding the miss-detection probability performance between the considered PRACH designs it can be observed that</w:t>
      </w:r>
    </w:p>
    <w:p w14:paraId="75DD08D5" w14:textId="77777777" w:rsidR="00E21C33" w:rsidRPr="00580689" w:rsidRDefault="00E21C33" w:rsidP="00E21C33">
      <w:pPr>
        <w:pStyle w:val="ListParagraph"/>
        <w:numPr>
          <w:ilvl w:val="0"/>
          <w:numId w:val="54"/>
        </w:numPr>
        <w:snapToGrid w:val="0"/>
        <w:spacing w:after="60"/>
        <w:jc w:val="both"/>
        <w:rPr>
          <w:i/>
          <w:lang w:val="en-GB"/>
        </w:rPr>
      </w:pPr>
      <w:r w:rsidRPr="00580689">
        <w:rPr>
          <w:i/>
          <w:lang w:val="en-GB"/>
        </w:rPr>
        <w:t>Wideband contiguous and frequency repeated Rel15 Format A1 are superior to others</w:t>
      </w:r>
    </w:p>
    <w:p w14:paraId="3BA8C472" w14:textId="77777777" w:rsidR="00E21C33" w:rsidRPr="00580689" w:rsidRDefault="00E21C33" w:rsidP="00E21C33">
      <w:pPr>
        <w:pStyle w:val="ListParagraph"/>
        <w:numPr>
          <w:ilvl w:val="1"/>
          <w:numId w:val="54"/>
        </w:numPr>
        <w:snapToGrid w:val="0"/>
        <w:spacing w:after="60"/>
        <w:jc w:val="both"/>
        <w:rPr>
          <w:i/>
          <w:lang w:val="en-GB"/>
        </w:rPr>
      </w:pPr>
      <w:r w:rsidRPr="00580689">
        <w:rPr>
          <w:i/>
          <w:lang w:val="en-GB"/>
        </w:rPr>
        <w:t>About 5 dB gain over the Rel15 A2 format which has double the length in time and about 8 dB gain over the non-uniform B-IFDM option</w:t>
      </w:r>
    </w:p>
    <w:p w14:paraId="54852700" w14:textId="77777777" w:rsidR="00E21C33" w:rsidRPr="00580689" w:rsidRDefault="00E21C33" w:rsidP="00E21C33">
      <w:pPr>
        <w:pStyle w:val="ListParagraph"/>
        <w:numPr>
          <w:ilvl w:val="0"/>
          <w:numId w:val="54"/>
        </w:numPr>
        <w:snapToGrid w:val="0"/>
        <w:spacing w:after="60"/>
        <w:jc w:val="both"/>
        <w:rPr>
          <w:i/>
          <w:lang w:val="en-GB"/>
        </w:rPr>
      </w:pPr>
      <w:r w:rsidRPr="00580689">
        <w:rPr>
          <w:i/>
          <w:lang w:val="en-GB"/>
        </w:rPr>
        <w:t>Non-uniform B-IFDM and Rel15 A1 are having similar performance</w:t>
      </w:r>
    </w:p>
    <w:p w14:paraId="1DC9B9C1" w14:textId="6984DB81" w:rsidR="00AA437A" w:rsidRPr="00580689" w:rsidRDefault="00E21C33" w:rsidP="00AA437A">
      <w:pPr>
        <w:pStyle w:val="ListParagraph"/>
        <w:numPr>
          <w:ilvl w:val="0"/>
          <w:numId w:val="54"/>
        </w:numPr>
        <w:snapToGrid w:val="0"/>
        <w:spacing w:after="60"/>
        <w:jc w:val="both"/>
        <w:rPr>
          <w:i/>
          <w:lang w:val="en-GB"/>
        </w:rPr>
      </w:pPr>
      <w:r w:rsidRPr="00580689">
        <w:rPr>
          <w:i/>
          <w:lang w:val="en-GB"/>
        </w:rPr>
        <w:t>Longer PRACH format, A2, can be used to compensate the lower TX power allowed for “narrowband” signal</w:t>
      </w:r>
    </w:p>
    <w:p w14:paraId="5EE7F5C8" w14:textId="77777777" w:rsidR="00AA437A" w:rsidRDefault="00AA437A" w:rsidP="00AA437A">
      <w:pPr>
        <w:snapToGrid w:val="0"/>
        <w:spacing w:after="60"/>
        <w:jc w:val="both"/>
        <w:rPr>
          <w:b/>
          <w:i/>
          <w:lang w:val="en-GB"/>
        </w:rPr>
      </w:pPr>
    </w:p>
    <w:p w14:paraId="03CCDD3D" w14:textId="5B59A35E" w:rsidR="00AA437A" w:rsidRPr="000A5EC9" w:rsidRDefault="00AA437A" w:rsidP="00580689">
      <w:pPr>
        <w:snapToGrid w:val="0"/>
        <w:spacing w:after="0"/>
        <w:jc w:val="both"/>
        <w:rPr>
          <w:i/>
          <w:lang w:val="en-GB"/>
        </w:rPr>
      </w:pPr>
      <w:r w:rsidRPr="000A5EC9">
        <w:rPr>
          <w:b/>
          <w:i/>
          <w:lang w:val="en-GB"/>
        </w:rPr>
        <w:t xml:space="preserve">Observation </w:t>
      </w:r>
      <w:r w:rsidR="00D137CF">
        <w:rPr>
          <w:b/>
          <w:i/>
          <w:lang w:val="en-GB"/>
        </w:rPr>
        <w:t>7</w:t>
      </w:r>
      <w:r w:rsidRPr="000A5EC9">
        <w:rPr>
          <w:b/>
          <w:i/>
          <w:lang w:val="en-GB"/>
        </w:rPr>
        <w:t xml:space="preserve">: </w:t>
      </w:r>
      <w:r w:rsidRPr="000A5EC9">
        <w:rPr>
          <w:i/>
          <w:lang w:val="en-GB"/>
        </w:rPr>
        <w:t xml:space="preserve">Regarding the </w:t>
      </w:r>
      <w:r>
        <w:rPr>
          <w:i/>
          <w:lang w:val="en-GB"/>
        </w:rPr>
        <w:t>time estimation accuracy</w:t>
      </w:r>
      <w:r w:rsidRPr="000A5EC9">
        <w:rPr>
          <w:i/>
          <w:lang w:val="en-GB"/>
        </w:rPr>
        <w:t xml:space="preserve"> performance between the considered PRACH design</w:t>
      </w:r>
      <w:r>
        <w:rPr>
          <w:i/>
          <w:lang w:val="en-GB"/>
        </w:rPr>
        <w:t>s</w:t>
      </w:r>
      <w:r w:rsidRPr="000A5EC9">
        <w:rPr>
          <w:i/>
          <w:lang w:val="en-GB"/>
        </w:rPr>
        <w:t xml:space="preserve"> it can be observed that</w:t>
      </w:r>
    </w:p>
    <w:p w14:paraId="21A0DB04" w14:textId="77777777" w:rsidR="00E21C33" w:rsidRPr="00580689" w:rsidRDefault="00E21C33" w:rsidP="00E21C33">
      <w:pPr>
        <w:pStyle w:val="ListParagraph"/>
        <w:numPr>
          <w:ilvl w:val="0"/>
          <w:numId w:val="66"/>
        </w:numPr>
        <w:rPr>
          <w:i/>
          <w:lang w:val="en-GB"/>
        </w:rPr>
      </w:pPr>
      <w:r w:rsidRPr="00580689">
        <w:rPr>
          <w:i/>
          <w:lang w:val="en-GB"/>
        </w:rPr>
        <w:t>in all options, timing estimation accuracy is within +/-0.5 us</w:t>
      </w:r>
    </w:p>
    <w:p w14:paraId="504E2460" w14:textId="39F74B3D" w:rsidR="00AA437A" w:rsidRPr="00580689" w:rsidRDefault="00E21C33" w:rsidP="00AA437A">
      <w:pPr>
        <w:pStyle w:val="ListParagraph"/>
        <w:numPr>
          <w:ilvl w:val="0"/>
          <w:numId w:val="66"/>
        </w:numPr>
        <w:rPr>
          <w:i/>
          <w:lang w:val="en-GB"/>
        </w:rPr>
      </w:pPr>
      <w:r w:rsidRPr="00580689">
        <w:rPr>
          <w:i/>
          <w:lang w:val="en-GB"/>
        </w:rPr>
        <w:t>frequency contiguous options have less variation in accuracy than in B-IFDM option</w:t>
      </w:r>
      <w:r w:rsidRPr="00580689" w:rsidDel="00E21C33">
        <w:rPr>
          <w:i/>
          <w:lang w:val="en-GB"/>
        </w:rPr>
        <w:t xml:space="preserve"> </w:t>
      </w:r>
      <w:r w:rsidR="009509BF" w:rsidRPr="00580689" w:rsidDel="009509BF">
        <w:rPr>
          <w:i/>
          <w:lang w:val="en-GB"/>
        </w:rPr>
        <w:t xml:space="preserve"> </w:t>
      </w:r>
    </w:p>
    <w:p w14:paraId="60D64F70" w14:textId="77777777" w:rsidR="00AA437A" w:rsidRPr="00200824" w:rsidRDefault="00AA437A" w:rsidP="00AA437A">
      <w:pPr>
        <w:snapToGrid w:val="0"/>
        <w:spacing w:after="60"/>
        <w:jc w:val="both"/>
        <w:rPr>
          <w:lang w:val="en-GB"/>
        </w:rPr>
      </w:pPr>
    </w:p>
    <w:p w14:paraId="18B2705B" w14:textId="7B62091C" w:rsidR="00AA437A" w:rsidRPr="000A5EC9" w:rsidRDefault="00AA437A" w:rsidP="00580689">
      <w:pPr>
        <w:snapToGrid w:val="0"/>
        <w:spacing w:after="0"/>
        <w:jc w:val="both"/>
        <w:rPr>
          <w:i/>
          <w:lang w:val="en-GB"/>
        </w:rPr>
      </w:pPr>
      <w:r w:rsidRPr="000A5EC9">
        <w:rPr>
          <w:b/>
          <w:i/>
          <w:lang w:val="en-GB"/>
        </w:rPr>
        <w:t xml:space="preserve">Observation </w:t>
      </w:r>
      <w:r w:rsidR="00D137CF">
        <w:rPr>
          <w:b/>
          <w:i/>
          <w:lang w:val="en-GB"/>
        </w:rPr>
        <w:t>8</w:t>
      </w:r>
      <w:r w:rsidRPr="000A5EC9">
        <w:rPr>
          <w:b/>
          <w:i/>
          <w:lang w:val="en-GB"/>
        </w:rPr>
        <w:t xml:space="preserve">: </w:t>
      </w:r>
      <w:r w:rsidRPr="000A5EC9">
        <w:rPr>
          <w:i/>
          <w:lang w:val="en-GB"/>
        </w:rPr>
        <w:t xml:space="preserve">Regarding the </w:t>
      </w:r>
      <w:r>
        <w:rPr>
          <w:i/>
          <w:lang w:val="en-GB"/>
        </w:rPr>
        <w:t>supported capacity</w:t>
      </w:r>
      <w:r w:rsidRPr="000A5EC9">
        <w:rPr>
          <w:i/>
          <w:lang w:val="en-GB"/>
        </w:rPr>
        <w:t xml:space="preserve"> between the considered PRACH design</w:t>
      </w:r>
      <w:r>
        <w:rPr>
          <w:i/>
          <w:lang w:val="en-GB"/>
        </w:rPr>
        <w:t>s</w:t>
      </w:r>
      <w:r w:rsidRPr="000A5EC9">
        <w:rPr>
          <w:i/>
          <w:lang w:val="en-GB"/>
        </w:rPr>
        <w:t xml:space="preserve"> it can be observed that</w:t>
      </w:r>
    </w:p>
    <w:p w14:paraId="0885D029" w14:textId="77777777" w:rsidR="009509BF" w:rsidRPr="00580689" w:rsidRDefault="009509BF" w:rsidP="009509BF">
      <w:pPr>
        <w:pStyle w:val="ListParagraph"/>
        <w:numPr>
          <w:ilvl w:val="0"/>
          <w:numId w:val="63"/>
        </w:numPr>
        <w:rPr>
          <w:i/>
          <w:lang w:val="en-GB"/>
        </w:rPr>
      </w:pPr>
      <w:r w:rsidRPr="00580689">
        <w:rPr>
          <w:i/>
          <w:lang w:val="en-GB"/>
        </w:rPr>
        <w:lastRenderedPageBreak/>
        <w:t>Wideband contiguous PRACH format provides the largest capacity</w:t>
      </w:r>
    </w:p>
    <w:p w14:paraId="108F5EB5" w14:textId="77777777" w:rsidR="009509BF" w:rsidRPr="00580689" w:rsidRDefault="009509BF" w:rsidP="009509BF">
      <w:pPr>
        <w:pStyle w:val="ListParagraph"/>
        <w:numPr>
          <w:ilvl w:val="0"/>
          <w:numId w:val="63"/>
        </w:numPr>
        <w:rPr>
          <w:i/>
          <w:lang w:val="en-GB"/>
        </w:rPr>
      </w:pPr>
      <w:r w:rsidRPr="00580689">
        <w:rPr>
          <w:i/>
          <w:lang w:val="en-GB"/>
        </w:rPr>
        <w:t xml:space="preserve">Rel15 A1 and A2 provide comparable capacity when number of </w:t>
      </w:r>
      <w:proofErr w:type="spellStart"/>
      <w:r w:rsidRPr="00580689">
        <w:rPr>
          <w:i/>
          <w:lang w:val="en-GB"/>
        </w:rPr>
        <w:t>FDMed</w:t>
      </w:r>
      <w:proofErr w:type="spellEnd"/>
      <w:r w:rsidRPr="00580689">
        <w:rPr>
          <w:i/>
          <w:lang w:val="en-GB"/>
        </w:rPr>
        <w:t xml:space="preserve"> ROs is four</w:t>
      </w:r>
    </w:p>
    <w:p w14:paraId="673106DD" w14:textId="77777777" w:rsidR="009509BF" w:rsidRPr="00580689" w:rsidRDefault="009509BF" w:rsidP="009509BF">
      <w:pPr>
        <w:pStyle w:val="ListParagraph"/>
        <w:numPr>
          <w:ilvl w:val="0"/>
          <w:numId w:val="63"/>
        </w:numPr>
        <w:rPr>
          <w:i/>
          <w:lang w:val="en-GB"/>
        </w:rPr>
      </w:pPr>
      <w:r w:rsidRPr="00580689">
        <w:rPr>
          <w:i/>
          <w:lang w:val="en-GB"/>
        </w:rPr>
        <w:t>Frequency contiguous options provide around double the capacity of non-uniform PRACH option</w:t>
      </w:r>
    </w:p>
    <w:p w14:paraId="6BA2A103" w14:textId="3A84600A" w:rsidR="00AA437A" w:rsidRPr="00580689" w:rsidRDefault="009509BF" w:rsidP="00AA437A">
      <w:pPr>
        <w:pStyle w:val="ListParagraph"/>
        <w:numPr>
          <w:ilvl w:val="0"/>
          <w:numId w:val="63"/>
        </w:numPr>
        <w:snapToGrid w:val="0"/>
        <w:spacing w:after="60"/>
        <w:jc w:val="both"/>
        <w:rPr>
          <w:i/>
          <w:lang w:val="en-GB"/>
        </w:rPr>
      </w:pPr>
      <w:r w:rsidRPr="00580689">
        <w:rPr>
          <w:i/>
          <w:lang w:val="en-GB"/>
        </w:rPr>
        <w:t>Capacity of frequency repeated Rel15 A1 can be improved by allowing UE to select different preamble in each frequency domain repetition</w:t>
      </w:r>
    </w:p>
    <w:p w14:paraId="5907D77D" w14:textId="77777777" w:rsidR="00AA437A" w:rsidRPr="00200824" w:rsidRDefault="00AA437A" w:rsidP="00AA437A">
      <w:pPr>
        <w:snapToGrid w:val="0"/>
        <w:spacing w:after="60"/>
        <w:jc w:val="both"/>
        <w:rPr>
          <w:lang w:val="en-GB"/>
        </w:rPr>
      </w:pPr>
    </w:p>
    <w:p w14:paraId="1CE2C9BA" w14:textId="737BC59B" w:rsidR="00AA437A" w:rsidRPr="000A5EC9" w:rsidRDefault="00AA437A" w:rsidP="00580689">
      <w:pPr>
        <w:snapToGrid w:val="0"/>
        <w:spacing w:after="0"/>
        <w:jc w:val="both"/>
        <w:rPr>
          <w:i/>
          <w:lang w:val="en-GB"/>
        </w:rPr>
      </w:pPr>
      <w:r w:rsidRPr="000A5EC9">
        <w:rPr>
          <w:b/>
          <w:i/>
          <w:lang w:val="en-GB"/>
        </w:rPr>
        <w:t xml:space="preserve">Observation </w:t>
      </w:r>
      <w:r w:rsidR="00D137CF">
        <w:rPr>
          <w:b/>
          <w:i/>
          <w:lang w:val="en-GB"/>
        </w:rPr>
        <w:t>9</w:t>
      </w:r>
      <w:r w:rsidRPr="000A5EC9">
        <w:rPr>
          <w:b/>
          <w:i/>
          <w:lang w:val="en-GB"/>
        </w:rPr>
        <w:t xml:space="preserve">: </w:t>
      </w:r>
      <w:r w:rsidRPr="000A5EC9">
        <w:rPr>
          <w:i/>
          <w:lang w:val="en-GB"/>
        </w:rPr>
        <w:t xml:space="preserve">Regarding the </w:t>
      </w:r>
      <w:r w:rsidR="00F65E51">
        <w:rPr>
          <w:i/>
          <w:lang w:val="en-GB"/>
        </w:rPr>
        <w:t xml:space="preserve">CM </w:t>
      </w:r>
      <w:r>
        <w:rPr>
          <w:i/>
          <w:lang w:val="en-GB"/>
        </w:rPr>
        <w:t>analysis</w:t>
      </w:r>
      <w:r w:rsidRPr="000A5EC9">
        <w:rPr>
          <w:i/>
          <w:lang w:val="en-GB"/>
        </w:rPr>
        <w:t xml:space="preserve"> between the considered PRACH design</w:t>
      </w:r>
      <w:r>
        <w:rPr>
          <w:i/>
          <w:lang w:val="en-GB"/>
        </w:rPr>
        <w:t>s</w:t>
      </w:r>
      <w:r w:rsidRPr="000A5EC9">
        <w:rPr>
          <w:i/>
          <w:lang w:val="en-GB"/>
        </w:rPr>
        <w:t xml:space="preserve"> it can be observed that</w:t>
      </w:r>
    </w:p>
    <w:p w14:paraId="3CFECBBD" w14:textId="77777777" w:rsidR="00F65E51" w:rsidRPr="00A3622B" w:rsidRDefault="00F65E51" w:rsidP="00A3622B">
      <w:pPr>
        <w:pStyle w:val="ListParagraph"/>
        <w:numPr>
          <w:ilvl w:val="0"/>
          <w:numId w:val="67"/>
        </w:numPr>
        <w:snapToGrid w:val="0"/>
        <w:spacing w:after="0"/>
        <w:jc w:val="both"/>
        <w:rPr>
          <w:i/>
          <w:lang w:val="en-GB"/>
        </w:rPr>
      </w:pPr>
      <w:r w:rsidRPr="00A3622B">
        <w:rPr>
          <w:i/>
          <w:lang w:val="en-GB"/>
        </w:rPr>
        <w:t>Contiguous single preamble options have 95th percentile CM 2.9 dB</w:t>
      </w:r>
    </w:p>
    <w:p w14:paraId="1534D1F4" w14:textId="4831195F" w:rsidR="00AA437A" w:rsidRPr="00580689" w:rsidRDefault="00F65E51" w:rsidP="00AA437A">
      <w:pPr>
        <w:pStyle w:val="ListParagraph"/>
        <w:numPr>
          <w:ilvl w:val="0"/>
          <w:numId w:val="64"/>
        </w:numPr>
        <w:snapToGrid w:val="0"/>
        <w:spacing w:after="60"/>
        <w:jc w:val="both"/>
        <w:rPr>
          <w:i/>
          <w:lang w:val="en-GB"/>
        </w:rPr>
      </w:pPr>
      <w:r w:rsidRPr="00F65E51">
        <w:rPr>
          <w:i/>
          <w:lang w:val="en-GB"/>
        </w:rPr>
        <w:t>Non-uniform B-IFDM and Frequency repeated Rel15 preamble options have 95th percentile PAPR 4.7 – 5.5 dB, difference to contiguous single preamble options being 1.8-2.6 dB</w:t>
      </w:r>
    </w:p>
    <w:p w14:paraId="266731CB" w14:textId="77777777" w:rsidR="00AA437A" w:rsidRDefault="00AA437A" w:rsidP="00AA437A">
      <w:pPr>
        <w:snapToGrid w:val="0"/>
        <w:spacing w:after="60"/>
        <w:jc w:val="both"/>
        <w:rPr>
          <w:b/>
          <w:i/>
          <w:lang w:val="en-GB"/>
        </w:rPr>
      </w:pPr>
    </w:p>
    <w:p w14:paraId="5FEDFC68" w14:textId="01C7F963" w:rsidR="00AA437A" w:rsidRPr="000A5EC9" w:rsidRDefault="00AA437A" w:rsidP="00580689">
      <w:pPr>
        <w:snapToGrid w:val="0"/>
        <w:spacing w:after="0"/>
        <w:jc w:val="both"/>
        <w:rPr>
          <w:i/>
          <w:lang w:val="en-GB"/>
        </w:rPr>
      </w:pPr>
      <w:r w:rsidRPr="000A5EC9">
        <w:rPr>
          <w:b/>
          <w:i/>
          <w:lang w:val="en-GB"/>
        </w:rPr>
        <w:t xml:space="preserve">Observation </w:t>
      </w:r>
      <w:r w:rsidR="00D137CF">
        <w:rPr>
          <w:b/>
          <w:i/>
          <w:lang w:val="en-GB"/>
        </w:rPr>
        <w:t>10</w:t>
      </w:r>
      <w:r w:rsidRPr="000A5EC9">
        <w:rPr>
          <w:b/>
          <w:i/>
          <w:lang w:val="en-GB"/>
        </w:rPr>
        <w:t xml:space="preserve">: </w:t>
      </w:r>
      <w:r w:rsidRPr="000A5EC9">
        <w:rPr>
          <w:i/>
          <w:lang w:val="en-GB"/>
        </w:rPr>
        <w:t xml:space="preserve">Regarding the </w:t>
      </w:r>
      <w:r>
        <w:rPr>
          <w:i/>
          <w:lang w:val="en-GB"/>
        </w:rPr>
        <w:t>MCL</w:t>
      </w:r>
      <w:r w:rsidRPr="000A5EC9">
        <w:rPr>
          <w:i/>
          <w:lang w:val="en-GB"/>
        </w:rPr>
        <w:t xml:space="preserve"> analysis between the considered PRACH designs it can be observed that</w:t>
      </w:r>
    </w:p>
    <w:p w14:paraId="0FDE0490" w14:textId="77777777" w:rsidR="00F65E51" w:rsidRPr="00A3622B" w:rsidRDefault="00F65E51" w:rsidP="00A3622B">
      <w:pPr>
        <w:pStyle w:val="ListParagraph"/>
        <w:numPr>
          <w:ilvl w:val="0"/>
          <w:numId w:val="68"/>
        </w:numPr>
        <w:snapToGrid w:val="0"/>
        <w:spacing w:after="0"/>
        <w:jc w:val="both"/>
        <w:rPr>
          <w:i/>
          <w:lang w:val="en-GB"/>
        </w:rPr>
      </w:pPr>
      <w:r w:rsidRPr="00A3622B">
        <w:rPr>
          <w:i/>
          <w:lang w:val="en-GB"/>
        </w:rPr>
        <w:t>Wideband frequency contiguous options provide best MCL, 3-6 dB gain to other options</w:t>
      </w:r>
    </w:p>
    <w:p w14:paraId="5361CC59" w14:textId="77777777" w:rsidR="00F65E51" w:rsidRPr="00A3622B" w:rsidRDefault="00F65E51" w:rsidP="00A3622B">
      <w:pPr>
        <w:pStyle w:val="ListParagraph"/>
        <w:numPr>
          <w:ilvl w:val="0"/>
          <w:numId w:val="68"/>
        </w:numPr>
        <w:snapToGrid w:val="0"/>
        <w:spacing w:after="0"/>
        <w:jc w:val="both"/>
        <w:rPr>
          <w:i/>
          <w:lang w:val="en-GB"/>
        </w:rPr>
      </w:pPr>
      <w:r w:rsidRPr="00A3622B">
        <w:rPr>
          <w:i/>
          <w:lang w:val="en-GB"/>
        </w:rPr>
        <w:t>Non-uniform B-IFDM has the worst MCL performance</w:t>
      </w:r>
    </w:p>
    <w:p w14:paraId="5DC34844" w14:textId="06BD4FB2" w:rsidR="00DD72A9" w:rsidRPr="00580689" w:rsidRDefault="00F65E51" w:rsidP="00AA437A">
      <w:pPr>
        <w:pStyle w:val="ListParagraph"/>
        <w:numPr>
          <w:ilvl w:val="0"/>
          <w:numId w:val="65"/>
        </w:numPr>
        <w:rPr>
          <w:i/>
          <w:lang w:val="en-GB"/>
        </w:rPr>
      </w:pPr>
      <w:r w:rsidRPr="00F65E51">
        <w:rPr>
          <w:i/>
          <w:lang w:val="en-GB"/>
        </w:rPr>
        <w:t>Transmission power shortage by Rel15 Formats can be compensated with a longer time domain PRACH format (A2)</w:t>
      </w:r>
    </w:p>
    <w:p w14:paraId="1AC45B67" w14:textId="749BA0B8" w:rsidR="00B11FC8" w:rsidRPr="004F67CC" w:rsidRDefault="00B11FC8" w:rsidP="004F67CC">
      <w:pPr>
        <w:spacing w:before="180"/>
        <w:rPr>
          <w:bCs/>
          <w:iCs/>
          <w:lang w:val="en-GB" w:eastAsia="zh-CN"/>
        </w:rPr>
      </w:pPr>
      <w:r>
        <w:rPr>
          <w:bCs/>
          <w:iCs/>
          <w:lang w:val="en-GB" w:eastAsia="zh-CN"/>
        </w:rPr>
        <w:t>Per agreement in RAN1#96, the results are summarized in the following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020"/>
        <w:gridCol w:w="1021"/>
        <w:gridCol w:w="1020"/>
        <w:gridCol w:w="1021"/>
        <w:gridCol w:w="1021"/>
        <w:gridCol w:w="3118"/>
      </w:tblGrid>
      <w:tr w:rsidR="00022126" w:rsidRPr="00F723A7" w14:paraId="4DAE4F65" w14:textId="77777777" w:rsidTr="004F67CC">
        <w:tc>
          <w:tcPr>
            <w:tcW w:w="1555" w:type="dxa"/>
            <w:shd w:val="clear" w:color="auto" w:fill="auto"/>
          </w:tcPr>
          <w:p w14:paraId="79F35050" w14:textId="77777777" w:rsidR="00022126" w:rsidRPr="004F67CC" w:rsidRDefault="00022126" w:rsidP="0002212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Parameter</w:t>
            </w:r>
          </w:p>
        </w:tc>
        <w:tc>
          <w:tcPr>
            <w:tcW w:w="1020" w:type="dxa"/>
            <w:shd w:val="clear" w:color="auto" w:fill="auto"/>
          </w:tcPr>
          <w:p w14:paraId="065CFB5C" w14:textId="77777777" w:rsidR="00022126" w:rsidRPr="004F67CC" w:rsidRDefault="00022126" w:rsidP="0002212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Value</w:t>
            </w:r>
          </w:p>
        </w:tc>
        <w:tc>
          <w:tcPr>
            <w:tcW w:w="1021" w:type="dxa"/>
          </w:tcPr>
          <w:p w14:paraId="5E30AF86" w14:textId="76CCC6CB" w:rsidR="00022126" w:rsidRPr="004F67CC" w:rsidRDefault="00022126" w:rsidP="0002212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Value</w:t>
            </w:r>
          </w:p>
        </w:tc>
        <w:tc>
          <w:tcPr>
            <w:tcW w:w="1020" w:type="dxa"/>
          </w:tcPr>
          <w:p w14:paraId="56106BD5" w14:textId="7307D4A6" w:rsidR="00022126" w:rsidRPr="004F67CC" w:rsidRDefault="00022126" w:rsidP="0002212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Value</w:t>
            </w:r>
          </w:p>
        </w:tc>
        <w:tc>
          <w:tcPr>
            <w:tcW w:w="1021" w:type="dxa"/>
          </w:tcPr>
          <w:p w14:paraId="28C17145" w14:textId="0E75D8BF" w:rsidR="00022126" w:rsidRPr="004F67CC" w:rsidRDefault="00022126" w:rsidP="0002212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Value</w:t>
            </w:r>
          </w:p>
        </w:tc>
        <w:tc>
          <w:tcPr>
            <w:tcW w:w="1021" w:type="dxa"/>
          </w:tcPr>
          <w:p w14:paraId="36FE0764" w14:textId="6BB470C5" w:rsidR="00022126" w:rsidRPr="004F67CC" w:rsidRDefault="00022126" w:rsidP="0002212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Value</w:t>
            </w:r>
          </w:p>
        </w:tc>
        <w:tc>
          <w:tcPr>
            <w:tcW w:w="3118" w:type="dxa"/>
            <w:shd w:val="clear" w:color="auto" w:fill="auto"/>
          </w:tcPr>
          <w:p w14:paraId="3823BA49" w14:textId="4FE9FA35" w:rsidR="00022126" w:rsidRPr="004F67CC" w:rsidRDefault="00022126" w:rsidP="00022126">
            <w:pPr>
              <w:spacing w:after="0" w:line="240" w:lineRule="auto"/>
              <w:rPr>
                <w:rFonts w:ascii="Times" w:eastAsia="Batang" w:hAnsi="Times" w:cs="Times New Roman"/>
                <w:b/>
                <w:sz w:val="18"/>
                <w:szCs w:val="18"/>
                <w:lang w:val="en-GB" w:eastAsia="x-none"/>
              </w:rPr>
            </w:pPr>
            <w:r w:rsidRPr="004F67CC">
              <w:rPr>
                <w:rFonts w:ascii="Times" w:eastAsia="Batang" w:hAnsi="Times" w:cs="Times New Roman"/>
                <w:b/>
                <w:sz w:val="18"/>
                <w:szCs w:val="18"/>
                <w:lang w:val="en-GB" w:eastAsia="x-none"/>
              </w:rPr>
              <w:t>Notes</w:t>
            </w:r>
          </w:p>
        </w:tc>
      </w:tr>
      <w:tr w:rsidR="00022126" w:rsidRPr="00F723A7" w14:paraId="11A52EF9" w14:textId="77777777" w:rsidTr="004F67CC">
        <w:tc>
          <w:tcPr>
            <w:tcW w:w="1555" w:type="dxa"/>
            <w:shd w:val="clear" w:color="auto" w:fill="auto"/>
          </w:tcPr>
          <w:p w14:paraId="3328BD78" w14:textId="7777777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Scheme</w:t>
            </w:r>
          </w:p>
        </w:tc>
        <w:tc>
          <w:tcPr>
            <w:tcW w:w="1020" w:type="dxa"/>
            <w:shd w:val="clear" w:color="auto" w:fill="auto"/>
          </w:tcPr>
          <w:p w14:paraId="3CF96E06" w14:textId="78B25390" w:rsidR="00022126" w:rsidRPr="004F67CC" w:rsidRDefault="00022126" w:rsidP="00022126">
            <w:pPr>
              <w:spacing w:after="0" w:line="240" w:lineRule="auto"/>
              <w:jc w:val="center"/>
              <w:rPr>
                <w:rFonts w:ascii="Times" w:eastAsia="Batang" w:hAnsi="Times" w:cs="Times"/>
                <w:sz w:val="18"/>
                <w:szCs w:val="18"/>
                <w:lang w:val="en-GB" w:eastAsia="x-none"/>
              </w:rPr>
            </w:pPr>
            <w:r w:rsidRPr="004F67CC">
              <w:rPr>
                <w:rFonts w:ascii="Times" w:eastAsia="Times New Roman" w:hAnsi="Times" w:cs="Times"/>
                <w:bCs/>
                <w:color w:val="000000"/>
                <w:sz w:val="18"/>
                <w:szCs w:val="18"/>
                <w:lang w:eastAsia="fi-FI"/>
              </w:rPr>
              <w:t>Rel15 A1</w:t>
            </w:r>
          </w:p>
        </w:tc>
        <w:tc>
          <w:tcPr>
            <w:tcW w:w="1021" w:type="dxa"/>
          </w:tcPr>
          <w:p w14:paraId="62C82C10" w14:textId="748ED358" w:rsidR="00022126" w:rsidRPr="004F67CC" w:rsidRDefault="00022126" w:rsidP="00022126">
            <w:pPr>
              <w:spacing w:after="0" w:line="240" w:lineRule="auto"/>
              <w:jc w:val="center"/>
              <w:rPr>
                <w:rFonts w:ascii="Times" w:eastAsia="Batang" w:hAnsi="Times" w:cs="Times"/>
                <w:sz w:val="18"/>
                <w:szCs w:val="18"/>
                <w:lang w:val="en-GB" w:eastAsia="x-none"/>
              </w:rPr>
            </w:pPr>
            <w:r w:rsidRPr="004F67CC">
              <w:rPr>
                <w:rFonts w:ascii="Times" w:eastAsia="Times New Roman" w:hAnsi="Times" w:cs="Times"/>
                <w:bCs/>
                <w:color w:val="000000"/>
                <w:sz w:val="18"/>
                <w:szCs w:val="18"/>
                <w:lang w:eastAsia="fi-FI"/>
              </w:rPr>
              <w:t>Wideband contiguous “A1”</w:t>
            </w:r>
          </w:p>
        </w:tc>
        <w:tc>
          <w:tcPr>
            <w:tcW w:w="1020" w:type="dxa"/>
          </w:tcPr>
          <w:p w14:paraId="60005A0A" w14:textId="264ECE72" w:rsidR="00022126" w:rsidRPr="004F67CC" w:rsidRDefault="00022126" w:rsidP="00022126">
            <w:pPr>
              <w:spacing w:after="0" w:line="240" w:lineRule="auto"/>
              <w:jc w:val="center"/>
              <w:rPr>
                <w:rFonts w:ascii="Times" w:eastAsia="Batang" w:hAnsi="Times" w:cs="Times"/>
                <w:sz w:val="18"/>
                <w:szCs w:val="18"/>
                <w:lang w:val="en-GB" w:eastAsia="x-none"/>
              </w:rPr>
            </w:pPr>
            <w:r w:rsidRPr="004F67CC">
              <w:rPr>
                <w:rFonts w:ascii="Times" w:eastAsia="Times New Roman" w:hAnsi="Times" w:cs="Times"/>
                <w:bCs/>
                <w:color w:val="000000"/>
                <w:sz w:val="18"/>
                <w:szCs w:val="18"/>
                <w:lang w:eastAsia="fi-FI"/>
              </w:rPr>
              <w:t>Frequency repeated Rel15 A1</w:t>
            </w:r>
          </w:p>
        </w:tc>
        <w:tc>
          <w:tcPr>
            <w:tcW w:w="1021" w:type="dxa"/>
          </w:tcPr>
          <w:p w14:paraId="40E17865" w14:textId="3852A3D6" w:rsidR="00022126" w:rsidRPr="004F67CC" w:rsidRDefault="00022126" w:rsidP="00022126">
            <w:pPr>
              <w:spacing w:after="0" w:line="240" w:lineRule="auto"/>
              <w:jc w:val="center"/>
              <w:rPr>
                <w:rFonts w:ascii="Times" w:eastAsia="Batang" w:hAnsi="Times" w:cs="Times"/>
                <w:sz w:val="18"/>
                <w:szCs w:val="18"/>
                <w:lang w:val="en-GB" w:eastAsia="x-none"/>
              </w:rPr>
            </w:pPr>
            <w:r w:rsidRPr="004F67CC">
              <w:rPr>
                <w:rFonts w:ascii="Times" w:eastAsia="Times New Roman" w:hAnsi="Times" w:cs="Times"/>
                <w:bCs/>
                <w:color w:val="000000"/>
                <w:sz w:val="18"/>
                <w:szCs w:val="18"/>
                <w:lang w:eastAsia="fi-FI"/>
              </w:rPr>
              <w:t>Non-uniform B-IFDM</w:t>
            </w:r>
          </w:p>
        </w:tc>
        <w:tc>
          <w:tcPr>
            <w:tcW w:w="1021" w:type="dxa"/>
          </w:tcPr>
          <w:p w14:paraId="51883493" w14:textId="556419F7" w:rsidR="00022126" w:rsidRPr="004F67CC" w:rsidRDefault="00022126" w:rsidP="00022126">
            <w:pPr>
              <w:spacing w:after="0" w:line="240" w:lineRule="auto"/>
              <w:jc w:val="center"/>
              <w:rPr>
                <w:rFonts w:ascii="Times" w:eastAsia="Batang" w:hAnsi="Times" w:cs="Times"/>
                <w:sz w:val="18"/>
                <w:szCs w:val="18"/>
                <w:lang w:val="en-GB" w:eastAsia="x-none"/>
              </w:rPr>
            </w:pPr>
            <w:r w:rsidRPr="004F67CC">
              <w:rPr>
                <w:rFonts w:ascii="Times" w:eastAsia="Times New Roman" w:hAnsi="Times" w:cs="Times"/>
                <w:bCs/>
                <w:color w:val="000000"/>
                <w:sz w:val="18"/>
                <w:szCs w:val="18"/>
                <w:lang w:eastAsia="fi-FI"/>
              </w:rPr>
              <w:t>Rel15 A2</w:t>
            </w:r>
          </w:p>
        </w:tc>
        <w:tc>
          <w:tcPr>
            <w:tcW w:w="3118" w:type="dxa"/>
            <w:shd w:val="clear" w:color="auto" w:fill="auto"/>
          </w:tcPr>
          <w:p w14:paraId="47FEB651" w14:textId="6DF81EF2" w:rsidR="00022126" w:rsidRPr="004F67CC" w:rsidRDefault="00022126" w:rsidP="0002212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Alt4-ZC139x2</w:t>
            </w:r>
          </w:p>
        </w:tc>
      </w:tr>
      <w:tr w:rsidR="00022126" w:rsidRPr="00F723A7" w14:paraId="2FD52F43" w14:textId="77777777" w:rsidTr="004F67CC">
        <w:tc>
          <w:tcPr>
            <w:tcW w:w="1555" w:type="dxa"/>
            <w:shd w:val="clear" w:color="auto" w:fill="auto"/>
          </w:tcPr>
          <w:p w14:paraId="0907CF5E" w14:textId="7777777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SCS</w:t>
            </w:r>
          </w:p>
        </w:tc>
        <w:tc>
          <w:tcPr>
            <w:tcW w:w="1020" w:type="dxa"/>
            <w:shd w:val="clear" w:color="auto" w:fill="auto"/>
          </w:tcPr>
          <w:p w14:paraId="0BAAF283" w14:textId="012CFDBE"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30KHz</w:t>
            </w:r>
          </w:p>
        </w:tc>
        <w:tc>
          <w:tcPr>
            <w:tcW w:w="1021" w:type="dxa"/>
          </w:tcPr>
          <w:p w14:paraId="2112F2FD" w14:textId="360F1786"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30KHz</w:t>
            </w:r>
          </w:p>
        </w:tc>
        <w:tc>
          <w:tcPr>
            <w:tcW w:w="1020" w:type="dxa"/>
          </w:tcPr>
          <w:p w14:paraId="35D0A6A9" w14:textId="7C063DAE"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30KHz</w:t>
            </w:r>
          </w:p>
        </w:tc>
        <w:tc>
          <w:tcPr>
            <w:tcW w:w="1021" w:type="dxa"/>
          </w:tcPr>
          <w:p w14:paraId="12BDD47D" w14:textId="167924E3"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30KHz</w:t>
            </w:r>
          </w:p>
        </w:tc>
        <w:tc>
          <w:tcPr>
            <w:tcW w:w="1021" w:type="dxa"/>
          </w:tcPr>
          <w:p w14:paraId="7407F485" w14:textId="4088E8DD"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30KHz</w:t>
            </w:r>
          </w:p>
        </w:tc>
        <w:tc>
          <w:tcPr>
            <w:tcW w:w="3118" w:type="dxa"/>
            <w:shd w:val="clear" w:color="auto" w:fill="auto"/>
          </w:tcPr>
          <w:p w14:paraId="38264942" w14:textId="07BE0D5A"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15KHz or 30KHz</w:t>
            </w:r>
          </w:p>
        </w:tc>
      </w:tr>
      <w:tr w:rsidR="00022126" w:rsidRPr="00F723A7" w14:paraId="13F65F06" w14:textId="77777777" w:rsidTr="004F67CC">
        <w:tc>
          <w:tcPr>
            <w:tcW w:w="1555" w:type="dxa"/>
            <w:shd w:val="clear" w:color="auto" w:fill="auto"/>
          </w:tcPr>
          <w:p w14:paraId="2082DF5B" w14:textId="7777777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PRACH sequence length (L_RA)</w:t>
            </w:r>
          </w:p>
        </w:tc>
        <w:tc>
          <w:tcPr>
            <w:tcW w:w="1020" w:type="dxa"/>
            <w:shd w:val="clear" w:color="auto" w:fill="auto"/>
          </w:tcPr>
          <w:p w14:paraId="57BF5A82" w14:textId="54E16D93"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139</w:t>
            </w:r>
          </w:p>
        </w:tc>
        <w:tc>
          <w:tcPr>
            <w:tcW w:w="1021" w:type="dxa"/>
          </w:tcPr>
          <w:p w14:paraId="7C6394F4" w14:textId="34617E67"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599</w:t>
            </w:r>
          </w:p>
        </w:tc>
        <w:tc>
          <w:tcPr>
            <w:tcW w:w="1020" w:type="dxa"/>
          </w:tcPr>
          <w:p w14:paraId="62BF03BC" w14:textId="5C8650DC"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139</w:t>
            </w:r>
          </w:p>
        </w:tc>
        <w:tc>
          <w:tcPr>
            <w:tcW w:w="1021" w:type="dxa"/>
          </w:tcPr>
          <w:p w14:paraId="3EE2C2B7" w14:textId="2C6284CC"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241</w:t>
            </w:r>
          </w:p>
        </w:tc>
        <w:tc>
          <w:tcPr>
            <w:tcW w:w="1021" w:type="dxa"/>
          </w:tcPr>
          <w:p w14:paraId="6FAAE870" w14:textId="3E081EAC"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139</w:t>
            </w:r>
          </w:p>
        </w:tc>
        <w:tc>
          <w:tcPr>
            <w:tcW w:w="3118" w:type="dxa"/>
            <w:shd w:val="clear" w:color="auto" w:fill="auto"/>
          </w:tcPr>
          <w:p w14:paraId="63000CC2" w14:textId="31073406" w:rsidR="00022126" w:rsidRPr="004F67CC" w:rsidRDefault="00022126" w:rsidP="0002212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139, </w:t>
            </w:r>
          </w:p>
        </w:tc>
      </w:tr>
      <w:tr w:rsidR="00022126" w:rsidRPr="00154595" w14:paraId="267CD8A2" w14:textId="77777777" w:rsidTr="004F67CC">
        <w:tc>
          <w:tcPr>
            <w:tcW w:w="1555" w:type="dxa"/>
            <w:shd w:val="clear" w:color="auto" w:fill="auto"/>
          </w:tcPr>
          <w:p w14:paraId="6DA815E9" w14:textId="7777777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repetition (R)</w:t>
            </w:r>
          </w:p>
        </w:tc>
        <w:tc>
          <w:tcPr>
            <w:tcW w:w="1020" w:type="dxa"/>
            <w:shd w:val="clear" w:color="auto" w:fill="auto"/>
          </w:tcPr>
          <w:p w14:paraId="645D7657" w14:textId="588D9169"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w:t>
            </w:r>
          </w:p>
        </w:tc>
        <w:tc>
          <w:tcPr>
            <w:tcW w:w="1021" w:type="dxa"/>
          </w:tcPr>
          <w:p w14:paraId="79C88A80" w14:textId="4A105CAF"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w:t>
            </w:r>
          </w:p>
        </w:tc>
        <w:tc>
          <w:tcPr>
            <w:tcW w:w="1020" w:type="dxa"/>
          </w:tcPr>
          <w:p w14:paraId="5CA3137A" w14:textId="70C082DB"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w:t>
            </w:r>
          </w:p>
        </w:tc>
        <w:tc>
          <w:tcPr>
            <w:tcW w:w="1021" w:type="dxa"/>
          </w:tcPr>
          <w:p w14:paraId="4407217F" w14:textId="2469113C"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w:t>
            </w:r>
          </w:p>
        </w:tc>
        <w:tc>
          <w:tcPr>
            <w:tcW w:w="1021" w:type="dxa"/>
          </w:tcPr>
          <w:p w14:paraId="13847FF5" w14:textId="6DC6E012"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w:t>
            </w:r>
          </w:p>
        </w:tc>
        <w:tc>
          <w:tcPr>
            <w:tcW w:w="3118" w:type="dxa"/>
            <w:shd w:val="clear" w:color="auto" w:fill="auto"/>
          </w:tcPr>
          <w:p w14:paraId="7091DA9E" w14:textId="717A3ECF"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xml:space="preserve">If repetition of sequence is used in </w:t>
            </w:r>
            <w:proofErr w:type="spellStart"/>
            <w:r w:rsidRPr="004F67CC">
              <w:rPr>
                <w:rFonts w:ascii="Times" w:eastAsia="Batang" w:hAnsi="Times" w:cs="Times New Roman"/>
                <w:sz w:val="18"/>
                <w:szCs w:val="18"/>
                <w:lang w:val="en-GB" w:eastAsia="x-none"/>
              </w:rPr>
              <w:t>freq</w:t>
            </w:r>
            <w:proofErr w:type="spellEnd"/>
            <w:r w:rsidRPr="004F67CC">
              <w:rPr>
                <w:rFonts w:ascii="Times" w:eastAsia="Batang" w:hAnsi="Times" w:cs="Times New Roman"/>
                <w:sz w:val="18"/>
                <w:szCs w:val="18"/>
                <w:lang w:val="en-GB" w:eastAsia="x-none"/>
              </w:rPr>
              <w:t xml:space="preserve"> domain</w:t>
            </w:r>
          </w:p>
        </w:tc>
      </w:tr>
      <w:tr w:rsidR="00022126" w:rsidRPr="00F723A7" w14:paraId="07F36F05" w14:textId="77777777" w:rsidTr="004F67CC">
        <w:tc>
          <w:tcPr>
            <w:tcW w:w="1555" w:type="dxa"/>
            <w:shd w:val="clear" w:color="auto" w:fill="auto"/>
          </w:tcPr>
          <w:p w14:paraId="1E8F94CC" w14:textId="77777777" w:rsidR="00022126" w:rsidRPr="004F67CC" w:rsidRDefault="00022126" w:rsidP="0002212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N_cs</w:t>
            </w:r>
            <w:proofErr w:type="spellEnd"/>
          </w:p>
          <w:p w14:paraId="054C16B4" w14:textId="77777777" w:rsidR="00022126" w:rsidRPr="004F67CC" w:rsidRDefault="00022126" w:rsidP="00022126">
            <w:pPr>
              <w:spacing w:after="0" w:line="240" w:lineRule="auto"/>
              <w:rPr>
                <w:rFonts w:ascii="Times" w:eastAsia="Batang" w:hAnsi="Times" w:cs="Times New Roman"/>
                <w:sz w:val="18"/>
                <w:szCs w:val="18"/>
                <w:lang w:val="en-GB" w:eastAsia="x-none"/>
              </w:rPr>
            </w:pPr>
          </w:p>
        </w:tc>
        <w:tc>
          <w:tcPr>
            <w:tcW w:w="1020" w:type="dxa"/>
            <w:shd w:val="clear" w:color="auto" w:fill="auto"/>
          </w:tcPr>
          <w:p w14:paraId="530F9A88" w14:textId="432A3F96"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11</w:t>
            </w:r>
          </w:p>
        </w:tc>
        <w:tc>
          <w:tcPr>
            <w:tcW w:w="1021" w:type="dxa"/>
          </w:tcPr>
          <w:p w14:paraId="278D3074" w14:textId="14FB2F53"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49</w:t>
            </w:r>
          </w:p>
        </w:tc>
        <w:tc>
          <w:tcPr>
            <w:tcW w:w="1020" w:type="dxa"/>
          </w:tcPr>
          <w:p w14:paraId="4643070A" w14:textId="29F37535"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11</w:t>
            </w:r>
          </w:p>
        </w:tc>
        <w:tc>
          <w:tcPr>
            <w:tcW w:w="1021" w:type="dxa"/>
          </w:tcPr>
          <w:p w14:paraId="1B332B5F" w14:textId="46CE8F36"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34</w:t>
            </w:r>
          </w:p>
        </w:tc>
        <w:tc>
          <w:tcPr>
            <w:tcW w:w="1021" w:type="dxa"/>
          </w:tcPr>
          <w:p w14:paraId="702D7C41" w14:textId="58E4AFC8"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11</w:t>
            </w:r>
          </w:p>
        </w:tc>
        <w:tc>
          <w:tcPr>
            <w:tcW w:w="3118" w:type="dxa"/>
            <w:shd w:val="clear" w:color="auto" w:fill="auto"/>
          </w:tcPr>
          <w:p w14:paraId="18A83484" w14:textId="649AF3F0" w:rsidR="00022126" w:rsidRPr="004F67CC" w:rsidRDefault="00022126" w:rsidP="0002212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11</w:t>
            </w:r>
          </w:p>
        </w:tc>
      </w:tr>
      <w:tr w:rsidR="00022126" w:rsidRPr="00B11FC8" w14:paraId="60D97640" w14:textId="77777777" w:rsidTr="004F67CC">
        <w:tc>
          <w:tcPr>
            <w:tcW w:w="1555" w:type="dxa"/>
            <w:shd w:val="clear" w:color="auto" w:fill="auto"/>
          </w:tcPr>
          <w:p w14:paraId="20F6B5BC" w14:textId="7777777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RBs used for one RO (N_RB)</w:t>
            </w:r>
          </w:p>
        </w:tc>
        <w:tc>
          <w:tcPr>
            <w:tcW w:w="1020" w:type="dxa"/>
            <w:shd w:val="clear" w:color="auto" w:fill="auto"/>
          </w:tcPr>
          <w:p w14:paraId="33A6B980" w14:textId="0AE49969"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12</w:t>
            </w:r>
          </w:p>
        </w:tc>
        <w:tc>
          <w:tcPr>
            <w:tcW w:w="1021" w:type="dxa"/>
          </w:tcPr>
          <w:p w14:paraId="4C64DF93" w14:textId="261F1C8A"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50</w:t>
            </w:r>
          </w:p>
        </w:tc>
        <w:tc>
          <w:tcPr>
            <w:tcW w:w="1020" w:type="dxa"/>
          </w:tcPr>
          <w:p w14:paraId="05890E5B" w14:textId="380AC595"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48</w:t>
            </w:r>
          </w:p>
        </w:tc>
        <w:tc>
          <w:tcPr>
            <w:tcW w:w="1021" w:type="dxa"/>
          </w:tcPr>
          <w:p w14:paraId="69EC30FE" w14:textId="1C5F5ADB"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20</w:t>
            </w:r>
          </w:p>
        </w:tc>
        <w:tc>
          <w:tcPr>
            <w:tcW w:w="1021" w:type="dxa"/>
          </w:tcPr>
          <w:p w14:paraId="5023C480" w14:textId="1367EF1C"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12</w:t>
            </w:r>
          </w:p>
        </w:tc>
        <w:tc>
          <w:tcPr>
            <w:tcW w:w="3118" w:type="dxa"/>
            <w:shd w:val="clear" w:color="auto" w:fill="auto"/>
          </w:tcPr>
          <w:p w14:paraId="1E2732ED" w14:textId="2BA74DEA"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xml:space="preserve"># of RBs occupied by PRACH. </w:t>
            </w:r>
            <w:proofErr w:type="spellStart"/>
            <w:r w:rsidRPr="004F67CC">
              <w:rPr>
                <w:rFonts w:ascii="Times" w:eastAsia="Batang" w:hAnsi="Times" w:cs="Times New Roman"/>
                <w:sz w:val="18"/>
                <w:szCs w:val="18"/>
                <w:lang w:val="en-GB" w:eastAsia="x-none"/>
              </w:rPr>
              <w:t>Eg.</w:t>
            </w:r>
            <w:proofErr w:type="spellEnd"/>
            <w:r w:rsidRPr="004F67CC">
              <w:rPr>
                <w:rFonts w:ascii="Times" w:eastAsia="Batang" w:hAnsi="Times" w:cs="Times New Roman"/>
                <w:sz w:val="18"/>
                <w:szCs w:val="18"/>
                <w:lang w:val="en-GB" w:eastAsia="x-none"/>
              </w:rPr>
              <w:t xml:space="preserve"> 12 for ZC139 design</w:t>
            </w:r>
          </w:p>
        </w:tc>
      </w:tr>
      <w:tr w:rsidR="00022126" w:rsidRPr="00154595" w14:paraId="11574E8E" w14:textId="77777777" w:rsidTr="004F67CC">
        <w:trPr>
          <w:trHeight w:val="107"/>
        </w:trPr>
        <w:tc>
          <w:tcPr>
            <w:tcW w:w="1555" w:type="dxa"/>
            <w:shd w:val="clear" w:color="auto" w:fill="auto"/>
          </w:tcPr>
          <w:p w14:paraId="119A7262" w14:textId="7777777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interlaces used by one RO (</w:t>
            </w:r>
            <w:proofErr w:type="spellStart"/>
            <w:r w:rsidRPr="004F67CC">
              <w:rPr>
                <w:rFonts w:ascii="Times" w:eastAsia="Batang" w:hAnsi="Times" w:cs="Times New Roman"/>
                <w:sz w:val="18"/>
                <w:szCs w:val="18"/>
                <w:lang w:val="en-GB" w:eastAsia="x-none"/>
              </w:rPr>
              <w:t>N_interlace</w:t>
            </w:r>
            <w:proofErr w:type="spellEnd"/>
            <w:r w:rsidRPr="004F67CC">
              <w:rPr>
                <w:rFonts w:ascii="Times" w:eastAsia="Batang" w:hAnsi="Times" w:cs="Times New Roman"/>
                <w:sz w:val="18"/>
                <w:szCs w:val="18"/>
                <w:lang w:val="en-GB" w:eastAsia="x-none"/>
              </w:rPr>
              <w:t>)</w:t>
            </w:r>
          </w:p>
        </w:tc>
        <w:tc>
          <w:tcPr>
            <w:tcW w:w="1020" w:type="dxa"/>
            <w:shd w:val="clear" w:color="auto" w:fill="auto"/>
          </w:tcPr>
          <w:p w14:paraId="6D22DA1D" w14:textId="0F679081"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w:t>
            </w:r>
          </w:p>
        </w:tc>
        <w:tc>
          <w:tcPr>
            <w:tcW w:w="1021" w:type="dxa"/>
          </w:tcPr>
          <w:p w14:paraId="5C2EADE6" w14:textId="131F54AC"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w:t>
            </w:r>
          </w:p>
        </w:tc>
        <w:tc>
          <w:tcPr>
            <w:tcW w:w="1020" w:type="dxa"/>
          </w:tcPr>
          <w:p w14:paraId="7A086FCD" w14:textId="33FFF99E"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w:t>
            </w:r>
          </w:p>
        </w:tc>
        <w:tc>
          <w:tcPr>
            <w:tcW w:w="1021" w:type="dxa"/>
          </w:tcPr>
          <w:p w14:paraId="4FBD7329" w14:textId="7E17DF89"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w:t>
            </w:r>
          </w:p>
        </w:tc>
        <w:tc>
          <w:tcPr>
            <w:tcW w:w="1021" w:type="dxa"/>
          </w:tcPr>
          <w:p w14:paraId="2ACAD05D" w14:textId="74E7935C"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5</w:t>
            </w:r>
          </w:p>
        </w:tc>
        <w:tc>
          <w:tcPr>
            <w:tcW w:w="3118" w:type="dxa"/>
            <w:shd w:val="clear" w:color="auto" w:fill="auto"/>
          </w:tcPr>
          <w:p w14:paraId="6D16736F" w14:textId="62045B4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uniform interlaces (M=5 for 30KHz and M=10 for 15KHz) with RBs used for one PRACH RO</w:t>
            </w:r>
          </w:p>
        </w:tc>
      </w:tr>
      <w:tr w:rsidR="00022126" w:rsidRPr="00154595" w14:paraId="41A43A47" w14:textId="77777777" w:rsidTr="004F67CC">
        <w:tc>
          <w:tcPr>
            <w:tcW w:w="1555" w:type="dxa"/>
            <w:shd w:val="clear" w:color="auto" w:fill="auto"/>
          </w:tcPr>
          <w:p w14:paraId="5D6D6058" w14:textId="77777777"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RACH frequency occupancy (MHz)</w:t>
            </w:r>
          </w:p>
        </w:tc>
        <w:tc>
          <w:tcPr>
            <w:tcW w:w="1020" w:type="dxa"/>
            <w:shd w:val="clear" w:color="auto" w:fill="auto"/>
          </w:tcPr>
          <w:p w14:paraId="48160A1A" w14:textId="01F673ED"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4.32</w:t>
            </w:r>
          </w:p>
        </w:tc>
        <w:tc>
          <w:tcPr>
            <w:tcW w:w="1021" w:type="dxa"/>
          </w:tcPr>
          <w:p w14:paraId="311FD4CA" w14:textId="3D125B20"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18</w:t>
            </w:r>
          </w:p>
        </w:tc>
        <w:tc>
          <w:tcPr>
            <w:tcW w:w="1020" w:type="dxa"/>
          </w:tcPr>
          <w:p w14:paraId="558C3A1E" w14:textId="7B772EA4"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17.28</w:t>
            </w:r>
          </w:p>
        </w:tc>
        <w:tc>
          <w:tcPr>
            <w:tcW w:w="1021" w:type="dxa"/>
          </w:tcPr>
          <w:p w14:paraId="02A81CCB" w14:textId="13653C4E"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7.2</w:t>
            </w:r>
          </w:p>
        </w:tc>
        <w:tc>
          <w:tcPr>
            <w:tcW w:w="1021" w:type="dxa"/>
          </w:tcPr>
          <w:p w14:paraId="788D0CA0" w14:textId="31B9807A" w:rsidR="00022126" w:rsidRPr="004F67CC" w:rsidRDefault="00022126" w:rsidP="00022126">
            <w:pPr>
              <w:spacing w:after="0" w:line="240" w:lineRule="auto"/>
              <w:jc w:val="center"/>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4.32</w:t>
            </w:r>
          </w:p>
        </w:tc>
        <w:tc>
          <w:tcPr>
            <w:tcW w:w="3118" w:type="dxa"/>
            <w:shd w:val="clear" w:color="auto" w:fill="auto"/>
          </w:tcPr>
          <w:p w14:paraId="108E6423" w14:textId="3AD5A4CB" w:rsidR="00022126" w:rsidRPr="004F67CC" w:rsidRDefault="00022126" w:rsidP="00022126">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The actually used bandwidth with one RO, SCS*L_RA*R</w:t>
            </w:r>
          </w:p>
        </w:tc>
      </w:tr>
      <w:tr w:rsidR="00C64CEB" w:rsidRPr="00F723A7" w14:paraId="74CA3E1D" w14:textId="77777777" w:rsidTr="004F67CC">
        <w:tc>
          <w:tcPr>
            <w:tcW w:w="1555" w:type="dxa"/>
            <w:shd w:val="clear" w:color="auto" w:fill="auto"/>
          </w:tcPr>
          <w:p w14:paraId="545C8C09" w14:textId="77777777" w:rsidR="00C64CEB" w:rsidRPr="004F67CC" w:rsidRDefault="00C64CEB" w:rsidP="00C64CEB">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Noise level, Np (dBm)</w:t>
            </w:r>
          </w:p>
        </w:tc>
        <w:tc>
          <w:tcPr>
            <w:tcW w:w="1020" w:type="dxa"/>
            <w:shd w:val="clear" w:color="auto" w:fill="auto"/>
          </w:tcPr>
          <w:p w14:paraId="7D7511BA" w14:textId="5406DAD7"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sz w:val="18"/>
                <w:szCs w:val="18"/>
              </w:rPr>
              <w:t>-102</w:t>
            </w:r>
            <w:r w:rsidR="004F67CC">
              <w:rPr>
                <w:rFonts w:ascii="Times" w:hAnsi="Times" w:cs="Times"/>
                <w:sz w:val="18"/>
                <w:szCs w:val="18"/>
              </w:rPr>
              <w:t>.</w:t>
            </w:r>
            <w:r w:rsidRPr="004F67CC">
              <w:rPr>
                <w:rFonts w:ascii="Times" w:hAnsi="Times" w:cs="Times"/>
                <w:sz w:val="18"/>
                <w:szCs w:val="18"/>
              </w:rPr>
              <w:t>65</w:t>
            </w:r>
          </w:p>
        </w:tc>
        <w:tc>
          <w:tcPr>
            <w:tcW w:w="1021" w:type="dxa"/>
          </w:tcPr>
          <w:p w14:paraId="716A748A" w14:textId="5C324C83"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sz w:val="18"/>
                <w:szCs w:val="18"/>
              </w:rPr>
              <w:t>-96</w:t>
            </w:r>
            <w:r w:rsidR="004F67CC">
              <w:rPr>
                <w:rFonts w:ascii="Times" w:hAnsi="Times" w:cs="Times"/>
                <w:sz w:val="18"/>
                <w:szCs w:val="18"/>
              </w:rPr>
              <w:t>.</w:t>
            </w:r>
            <w:r w:rsidRPr="004F67CC">
              <w:rPr>
                <w:rFonts w:ascii="Times" w:hAnsi="Times" w:cs="Times"/>
                <w:sz w:val="18"/>
                <w:szCs w:val="18"/>
              </w:rPr>
              <w:t>45</w:t>
            </w:r>
          </w:p>
        </w:tc>
        <w:tc>
          <w:tcPr>
            <w:tcW w:w="1020" w:type="dxa"/>
          </w:tcPr>
          <w:p w14:paraId="7093F0C6" w14:textId="03C5519E"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sz w:val="18"/>
                <w:szCs w:val="18"/>
              </w:rPr>
              <w:t>-96</w:t>
            </w:r>
            <w:r w:rsidR="004F67CC">
              <w:rPr>
                <w:rFonts w:ascii="Times" w:hAnsi="Times" w:cs="Times"/>
                <w:sz w:val="18"/>
                <w:szCs w:val="18"/>
              </w:rPr>
              <w:t>.</w:t>
            </w:r>
            <w:r w:rsidRPr="004F67CC">
              <w:rPr>
                <w:rFonts w:ascii="Times" w:hAnsi="Times" w:cs="Times"/>
                <w:sz w:val="18"/>
                <w:szCs w:val="18"/>
              </w:rPr>
              <w:t>62</w:t>
            </w:r>
          </w:p>
        </w:tc>
        <w:tc>
          <w:tcPr>
            <w:tcW w:w="1021" w:type="dxa"/>
          </w:tcPr>
          <w:p w14:paraId="57967945" w14:textId="6E9B64D7"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sz w:val="18"/>
                <w:szCs w:val="18"/>
              </w:rPr>
              <w:t>-100</w:t>
            </w:r>
            <w:r w:rsidR="004F67CC">
              <w:rPr>
                <w:rFonts w:ascii="Times" w:hAnsi="Times" w:cs="Times"/>
                <w:sz w:val="18"/>
                <w:szCs w:val="18"/>
              </w:rPr>
              <w:t>.</w:t>
            </w:r>
            <w:r w:rsidRPr="004F67CC">
              <w:rPr>
                <w:rFonts w:ascii="Times" w:hAnsi="Times" w:cs="Times"/>
                <w:sz w:val="18"/>
                <w:szCs w:val="18"/>
              </w:rPr>
              <w:t>43</w:t>
            </w:r>
          </w:p>
        </w:tc>
        <w:tc>
          <w:tcPr>
            <w:tcW w:w="1021" w:type="dxa"/>
          </w:tcPr>
          <w:p w14:paraId="793CEE60" w14:textId="599AF343"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sz w:val="18"/>
                <w:szCs w:val="18"/>
              </w:rPr>
              <w:t>-102</w:t>
            </w:r>
            <w:r w:rsidR="004F67CC">
              <w:rPr>
                <w:rFonts w:ascii="Times" w:hAnsi="Times" w:cs="Times"/>
                <w:sz w:val="18"/>
                <w:szCs w:val="18"/>
              </w:rPr>
              <w:t>.</w:t>
            </w:r>
            <w:r w:rsidRPr="004F67CC">
              <w:rPr>
                <w:rFonts w:ascii="Times" w:hAnsi="Times" w:cs="Times"/>
                <w:sz w:val="18"/>
                <w:szCs w:val="18"/>
              </w:rPr>
              <w:t>65</w:t>
            </w:r>
          </w:p>
        </w:tc>
        <w:tc>
          <w:tcPr>
            <w:tcW w:w="3118" w:type="dxa"/>
            <w:shd w:val="clear" w:color="auto" w:fill="auto"/>
          </w:tcPr>
          <w:p w14:paraId="0F361252" w14:textId="39579E8E" w:rsidR="00C64CEB" w:rsidRPr="004F67CC" w:rsidRDefault="00C64CEB" w:rsidP="00C64CEB">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Np= -174+10*log10(SCS*L_RA*R)+NF</w:t>
            </w:r>
          </w:p>
          <w:p w14:paraId="2869901C" w14:textId="77777777" w:rsidR="00C64CEB" w:rsidRPr="004F67CC" w:rsidRDefault="00C64CEB" w:rsidP="00C64CEB">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NF=-5dB</w:t>
            </w:r>
          </w:p>
        </w:tc>
      </w:tr>
      <w:tr w:rsidR="00C64CEB" w:rsidRPr="00154595" w14:paraId="48055FCF" w14:textId="77777777" w:rsidTr="004F67CC">
        <w:tc>
          <w:tcPr>
            <w:tcW w:w="1555" w:type="dxa"/>
            <w:shd w:val="clear" w:color="auto" w:fill="auto"/>
          </w:tcPr>
          <w:p w14:paraId="0DBDC45E" w14:textId="77777777" w:rsidR="00C64CEB" w:rsidRPr="004F67CC" w:rsidRDefault="00C64CEB" w:rsidP="00C64CEB">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SNR (dB)</w:t>
            </w:r>
          </w:p>
        </w:tc>
        <w:tc>
          <w:tcPr>
            <w:tcW w:w="1020" w:type="dxa"/>
            <w:shd w:val="clear" w:color="auto" w:fill="auto"/>
          </w:tcPr>
          <w:p w14:paraId="4422F7EE" w14:textId="5B5DE3EC"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-5</w:t>
            </w:r>
            <w:r w:rsidR="004F67CC">
              <w:rPr>
                <w:rFonts w:ascii="Times" w:hAnsi="Times" w:cs="Times"/>
                <w:color w:val="000000"/>
                <w:sz w:val="18"/>
                <w:szCs w:val="18"/>
              </w:rPr>
              <w:t>.</w:t>
            </w:r>
            <w:r w:rsidRPr="004F67CC">
              <w:rPr>
                <w:rFonts w:ascii="Times" w:hAnsi="Times" w:cs="Times"/>
                <w:color w:val="000000"/>
                <w:sz w:val="18"/>
                <w:szCs w:val="18"/>
              </w:rPr>
              <w:t>1</w:t>
            </w:r>
          </w:p>
        </w:tc>
        <w:tc>
          <w:tcPr>
            <w:tcW w:w="1021" w:type="dxa"/>
          </w:tcPr>
          <w:p w14:paraId="47228C7B" w14:textId="2B7C80F3"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-12</w:t>
            </w:r>
            <w:r w:rsidR="004F67CC">
              <w:rPr>
                <w:rFonts w:ascii="Times" w:hAnsi="Times" w:cs="Times"/>
                <w:color w:val="000000"/>
                <w:sz w:val="18"/>
                <w:szCs w:val="18"/>
              </w:rPr>
              <w:t>.</w:t>
            </w:r>
            <w:r w:rsidRPr="004F67CC">
              <w:rPr>
                <w:rFonts w:ascii="Times" w:hAnsi="Times" w:cs="Times"/>
                <w:color w:val="000000"/>
                <w:sz w:val="18"/>
                <w:szCs w:val="18"/>
              </w:rPr>
              <w:t>8</w:t>
            </w:r>
          </w:p>
        </w:tc>
        <w:tc>
          <w:tcPr>
            <w:tcW w:w="1020" w:type="dxa"/>
          </w:tcPr>
          <w:p w14:paraId="5459F423" w14:textId="1E8A4AE1"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-12</w:t>
            </w:r>
            <w:r w:rsidR="004F67CC">
              <w:rPr>
                <w:rFonts w:ascii="Times" w:hAnsi="Times" w:cs="Times"/>
                <w:color w:val="000000"/>
                <w:sz w:val="18"/>
                <w:szCs w:val="18"/>
              </w:rPr>
              <w:t>.</w:t>
            </w:r>
            <w:r w:rsidRPr="004F67CC">
              <w:rPr>
                <w:rFonts w:ascii="Times" w:hAnsi="Times" w:cs="Times"/>
                <w:color w:val="000000"/>
                <w:sz w:val="18"/>
                <w:szCs w:val="18"/>
              </w:rPr>
              <w:t>5</w:t>
            </w:r>
          </w:p>
        </w:tc>
        <w:tc>
          <w:tcPr>
            <w:tcW w:w="1021" w:type="dxa"/>
          </w:tcPr>
          <w:p w14:paraId="0983EB6C" w14:textId="38B81961"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-4</w:t>
            </w:r>
            <w:r w:rsidR="004F67CC">
              <w:rPr>
                <w:rFonts w:ascii="Times" w:hAnsi="Times" w:cs="Times"/>
                <w:color w:val="000000"/>
                <w:sz w:val="18"/>
                <w:szCs w:val="18"/>
              </w:rPr>
              <w:t>.</w:t>
            </w:r>
            <w:r w:rsidRPr="004F67CC">
              <w:rPr>
                <w:rFonts w:ascii="Times" w:hAnsi="Times" w:cs="Times"/>
                <w:color w:val="000000"/>
                <w:sz w:val="18"/>
                <w:szCs w:val="18"/>
              </w:rPr>
              <w:t>8</w:t>
            </w:r>
          </w:p>
        </w:tc>
        <w:tc>
          <w:tcPr>
            <w:tcW w:w="1021" w:type="dxa"/>
          </w:tcPr>
          <w:p w14:paraId="4CEDA814" w14:textId="659FB1A1"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-7</w:t>
            </w:r>
            <w:r w:rsidR="004F67CC">
              <w:rPr>
                <w:rFonts w:ascii="Times" w:hAnsi="Times" w:cs="Times"/>
                <w:color w:val="000000"/>
                <w:sz w:val="18"/>
                <w:szCs w:val="18"/>
              </w:rPr>
              <w:t>.</w:t>
            </w:r>
            <w:r w:rsidRPr="004F67CC">
              <w:rPr>
                <w:rFonts w:ascii="Times" w:hAnsi="Times" w:cs="Times"/>
                <w:color w:val="000000"/>
                <w:sz w:val="18"/>
                <w:szCs w:val="18"/>
              </w:rPr>
              <w:t>8</w:t>
            </w:r>
          </w:p>
        </w:tc>
        <w:tc>
          <w:tcPr>
            <w:tcW w:w="3118" w:type="dxa"/>
            <w:shd w:val="clear" w:color="auto" w:fill="auto"/>
          </w:tcPr>
          <w:p w14:paraId="0C8E3EA1" w14:textId="42CCD560" w:rsidR="00C64CEB" w:rsidRPr="004F67CC" w:rsidRDefault="00C64CEB" w:rsidP="00C64CEB">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SNR needed at 1% misdetection, read from simulation curve</w:t>
            </w:r>
          </w:p>
        </w:tc>
      </w:tr>
      <w:tr w:rsidR="00C64CEB" w:rsidRPr="00154595" w14:paraId="7B46C121" w14:textId="77777777" w:rsidTr="004F67CC">
        <w:tc>
          <w:tcPr>
            <w:tcW w:w="1555" w:type="dxa"/>
            <w:shd w:val="clear" w:color="auto" w:fill="auto"/>
          </w:tcPr>
          <w:p w14:paraId="11396051" w14:textId="77777777" w:rsidR="00C64CEB" w:rsidRPr="004F67CC" w:rsidRDefault="00C64CEB" w:rsidP="00C64CEB">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P_max</w:t>
            </w:r>
            <w:proofErr w:type="spellEnd"/>
            <w:r w:rsidRPr="004F67CC">
              <w:rPr>
                <w:rFonts w:ascii="Times" w:eastAsia="Batang" w:hAnsi="Times" w:cs="Times New Roman"/>
                <w:sz w:val="18"/>
                <w:szCs w:val="18"/>
                <w:lang w:val="en-GB" w:eastAsia="x-none"/>
              </w:rPr>
              <w:t xml:space="preserve"> (dBm)</w:t>
            </w:r>
          </w:p>
        </w:tc>
        <w:tc>
          <w:tcPr>
            <w:tcW w:w="1020" w:type="dxa"/>
            <w:shd w:val="clear" w:color="auto" w:fill="auto"/>
          </w:tcPr>
          <w:p w14:paraId="6130CE47" w14:textId="10B71134"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16</w:t>
            </w:r>
            <w:r w:rsidR="004F67CC">
              <w:rPr>
                <w:rFonts w:ascii="Times" w:hAnsi="Times" w:cs="Times"/>
                <w:color w:val="000000"/>
                <w:sz w:val="18"/>
                <w:szCs w:val="18"/>
              </w:rPr>
              <w:t>.</w:t>
            </w:r>
            <w:r w:rsidRPr="004F67CC">
              <w:rPr>
                <w:rFonts w:ascii="Times" w:hAnsi="Times" w:cs="Times"/>
                <w:color w:val="000000"/>
                <w:sz w:val="18"/>
                <w:szCs w:val="18"/>
              </w:rPr>
              <w:t>35</w:t>
            </w:r>
          </w:p>
        </w:tc>
        <w:tc>
          <w:tcPr>
            <w:tcW w:w="1021" w:type="dxa"/>
          </w:tcPr>
          <w:p w14:paraId="66EA333B" w14:textId="7389DB4F"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22</w:t>
            </w:r>
            <w:r w:rsidR="004F67CC">
              <w:rPr>
                <w:rFonts w:ascii="Times" w:hAnsi="Times" w:cs="Times"/>
                <w:color w:val="000000"/>
                <w:sz w:val="18"/>
                <w:szCs w:val="18"/>
              </w:rPr>
              <w:t>.</w:t>
            </w:r>
            <w:r w:rsidRPr="004F67CC">
              <w:rPr>
                <w:rFonts w:ascii="Times" w:hAnsi="Times" w:cs="Times"/>
                <w:color w:val="000000"/>
                <w:sz w:val="18"/>
                <w:szCs w:val="18"/>
              </w:rPr>
              <w:t>55</w:t>
            </w:r>
          </w:p>
        </w:tc>
        <w:tc>
          <w:tcPr>
            <w:tcW w:w="1020" w:type="dxa"/>
          </w:tcPr>
          <w:p w14:paraId="1A0FF516" w14:textId="029AE6A3"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22</w:t>
            </w:r>
            <w:r w:rsidR="004F67CC">
              <w:rPr>
                <w:rFonts w:ascii="Times" w:hAnsi="Times" w:cs="Times"/>
                <w:color w:val="000000"/>
                <w:sz w:val="18"/>
                <w:szCs w:val="18"/>
              </w:rPr>
              <w:t>.</w:t>
            </w:r>
            <w:r w:rsidRPr="004F67CC">
              <w:rPr>
                <w:rFonts w:ascii="Times" w:hAnsi="Times" w:cs="Times"/>
                <w:color w:val="000000"/>
                <w:sz w:val="18"/>
                <w:szCs w:val="18"/>
              </w:rPr>
              <w:t>38</w:t>
            </w:r>
          </w:p>
        </w:tc>
        <w:tc>
          <w:tcPr>
            <w:tcW w:w="1021" w:type="dxa"/>
          </w:tcPr>
          <w:p w14:paraId="2AD86671" w14:textId="7AD0B97B"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22</w:t>
            </w:r>
            <w:r w:rsidR="004F67CC">
              <w:rPr>
                <w:rFonts w:ascii="Times" w:hAnsi="Times" w:cs="Times"/>
                <w:color w:val="000000"/>
                <w:sz w:val="18"/>
                <w:szCs w:val="18"/>
              </w:rPr>
              <w:t>.</w:t>
            </w:r>
            <w:r w:rsidRPr="004F67CC">
              <w:rPr>
                <w:rFonts w:ascii="Times" w:hAnsi="Times" w:cs="Times"/>
                <w:color w:val="000000"/>
                <w:sz w:val="18"/>
                <w:szCs w:val="18"/>
              </w:rPr>
              <w:t>38</w:t>
            </w:r>
          </w:p>
        </w:tc>
        <w:tc>
          <w:tcPr>
            <w:tcW w:w="1021" w:type="dxa"/>
          </w:tcPr>
          <w:p w14:paraId="1E370481" w14:textId="2E3E275F" w:rsidR="00C64CEB" w:rsidRPr="004F67CC" w:rsidRDefault="00C64CEB" w:rsidP="00C64CEB">
            <w:pPr>
              <w:spacing w:after="0" w:line="240" w:lineRule="auto"/>
              <w:jc w:val="center"/>
              <w:rPr>
                <w:rFonts w:ascii="Times" w:eastAsia="Batang" w:hAnsi="Times" w:cs="Times"/>
                <w:sz w:val="18"/>
                <w:szCs w:val="18"/>
                <w:lang w:val="en-GB" w:eastAsia="x-none"/>
              </w:rPr>
            </w:pPr>
            <w:r w:rsidRPr="004F67CC">
              <w:rPr>
                <w:rFonts w:ascii="Times" w:hAnsi="Times" w:cs="Times"/>
                <w:color w:val="000000"/>
                <w:sz w:val="18"/>
                <w:szCs w:val="18"/>
              </w:rPr>
              <w:t>16</w:t>
            </w:r>
            <w:r w:rsidR="004F67CC">
              <w:rPr>
                <w:rFonts w:ascii="Times" w:hAnsi="Times" w:cs="Times"/>
                <w:color w:val="000000"/>
                <w:sz w:val="18"/>
                <w:szCs w:val="18"/>
              </w:rPr>
              <w:t>.</w:t>
            </w:r>
            <w:r w:rsidRPr="004F67CC">
              <w:rPr>
                <w:rFonts w:ascii="Times" w:hAnsi="Times" w:cs="Times"/>
                <w:color w:val="000000"/>
                <w:sz w:val="18"/>
                <w:szCs w:val="18"/>
              </w:rPr>
              <w:t>35</w:t>
            </w:r>
          </w:p>
        </w:tc>
        <w:tc>
          <w:tcPr>
            <w:tcW w:w="3118" w:type="dxa"/>
            <w:shd w:val="clear" w:color="auto" w:fill="auto"/>
          </w:tcPr>
          <w:p w14:paraId="2866653E" w14:textId="60563989" w:rsidR="00C64CEB" w:rsidRPr="004F67CC" w:rsidRDefault="00C64CEB" w:rsidP="00C64CEB">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Maximum allowed transmit power under PSD limit of 10dBm/MHz measured in any 1MHz chunk and considers the RBs used by the proposed scheme</w:t>
            </w:r>
          </w:p>
        </w:tc>
      </w:tr>
      <w:tr w:rsidR="00022126" w:rsidRPr="00154595" w14:paraId="597DC4FE" w14:textId="77777777" w:rsidTr="004F67CC">
        <w:tc>
          <w:tcPr>
            <w:tcW w:w="1555" w:type="dxa"/>
            <w:shd w:val="clear" w:color="auto" w:fill="auto"/>
          </w:tcPr>
          <w:p w14:paraId="646C0560" w14:textId="77777777" w:rsidR="00022126" w:rsidRPr="004F67CC" w:rsidRDefault="00022126" w:rsidP="0002212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Backoff</w:t>
            </w:r>
            <w:proofErr w:type="spellEnd"/>
            <w:r w:rsidRPr="004F67CC">
              <w:rPr>
                <w:rFonts w:ascii="Times" w:eastAsia="Batang" w:hAnsi="Times" w:cs="Times New Roman"/>
                <w:sz w:val="18"/>
                <w:szCs w:val="18"/>
                <w:lang w:val="en-GB" w:eastAsia="x-none"/>
              </w:rPr>
              <w:t xml:space="preserve"> (dB)</w:t>
            </w:r>
          </w:p>
        </w:tc>
        <w:tc>
          <w:tcPr>
            <w:tcW w:w="1020" w:type="dxa"/>
            <w:shd w:val="clear" w:color="auto" w:fill="auto"/>
          </w:tcPr>
          <w:p w14:paraId="1F170D6B" w14:textId="21793F7B" w:rsidR="00022126" w:rsidRPr="004F67CC" w:rsidRDefault="004F67CC" w:rsidP="0002212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2.9</w:t>
            </w:r>
          </w:p>
        </w:tc>
        <w:tc>
          <w:tcPr>
            <w:tcW w:w="1021" w:type="dxa"/>
          </w:tcPr>
          <w:p w14:paraId="7A0AE729" w14:textId="19CB04D1" w:rsidR="00022126" w:rsidRPr="004F67CC" w:rsidRDefault="004F67CC" w:rsidP="0002212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2.9</w:t>
            </w:r>
          </w:p>
        </w:tc>
        <w:tc>
          <w:tcPr>
            <w:tcW w:w="1020" w:type="dxa"/>
          </w:tcPr>
          <w:p w14:paraId="2A076A00" w14:textId="10A05B6A" w:rsidR="00022126" w:rsidRPr="004F67CC" w:rsidRDefault="004F67CC" w:rsidP="0002212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5.5</w:t>
            </w:r>
          </w:p>
        </w:tc>
        <w:tc>
          <w:tcPr>
            <w:tcW w:w="1021" w:type="dxa"/>
          </w:tcPr>
          <w:p w14:paraId="11FAA3F0" w14:textId="188B8DF2" w:rsidR="00022126" w:rsidRPr="004F67CC" w:rsidRDefault="004F67CC" w:rsidP="0002212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4.7</w:t>
            </w:r>
          </w:p>
        </w:tc>
        <w:tc>
          <w:tcPr>
            <w:tcW w:w="1021" w:type="dxa"/>
          </w:tcPr>
          <w:p w14:paraId="3B372A3E" w14:textId="2E421154" w:rsidR="00022126" w:rsidRPr="004F67CC" w:rsidRDefault="004F67CC" w:rsidP="00022126">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2.5</w:t>
            </w:r>
          </w:p>
        </w:tc>
        <w:tc>
          <w:tcPr>
            <w:tcW w:w="3118" w:type="dxa"/>
            <w:shd w:val="clear" w:color="auto" w:fill="auto"/>
          </w:tcPr>
          <w:p w14:paraId="526A77AB" w14:textId="18DD3A1B" w:rsidR="00022126" w:rsidRPr="004F67CC" w:rsidRDefault="00022126" w:rsidP="00022126">
            <w:pPr>
              <w:spacing w:after="0" w:line="240" w:lineRule="auto"/>
              <w:rPr>
                <w:rFonts w:ascii="Times" w:eastAsia="Batang" w:hAnsi="Times" w:cs="Times New Roman"/>
                <w:sz w:val="18"/>
                <w:szCs w:val="18"/>
                <w:lang w:val="en-GB" w:eastAsia="x-none"/>
              </w:rPr>
            </w:pPr>
            <w:proofErr w:type="spellStart"/>
            <w:r w:rsidRPr="004F67CC">
              <w:rPr>
                <w:rFonts w:ascii="Times" w:eastAsia="Batang" w:hAnsi="Times" w:cs="Times New Roman"/>
                <w:sz w:val="18"/>
                <w:szCs w:val="18"/>
                <w:lang w:val="en-GB" w:eastAsia="x-none"/>
              </w:rPr>
              <w:t>Backoff</w:t>
            </w:r>
            <w:proofErr w:type="spellEnd"/>
            <w:r w:rsidRPr="004F67CC">
              <w:rPr>
                <w:rFonts w:ascii="Times" w:eastAsia="Batang" w:hAnsi="Times" w:cs="Times New Roman"/>
                <w:sz w:val="18"/>
                <w:szCs w:val="18"/>
                <w:lang w:val="en-GB" w:eastAsia="x-none"/>
              </w:rPr>
              <w:t xml:space="preserve"> is computed as 95% percentile of CCDF of [cubic metric] over the preambles in the RO. Note: If cubic metric is not used, information on the </w:t>
            </w:r>
            <w:proofErr w:type="spellStart"/>
            <w:r w:rsidRPr="004F67CC">
              <w:rPr>
                <w:rFonts w:ascii="Times" w:eastAsia="Batang" w:hAnsi="Times" w:cs="Times New Roman"/>
                <w:sz w:val="18"/>
                <w:szCs w:val="18"/>
                <w:lang w:val="en-GB" w:eastAsia="x-none"/>
              </w:rPr>
              <w:t>backoff</w:t>
            </w:r>
            <w:proofErr w:type="spellEnd"/>
            <w:r w:rsidRPr="004F67CC">
              <w:rPr>
                <w:rFonts w:ascii="Times" w:eastAsia="Batang" w:hAnsi="Times" w:cs="Times New Roman"/>
                <w:sz w:val="18"/>
                <w:szCs w:val="18"/>
                <w:lang w:val="en-GB" w:eastAsia="x-none"/>
              </w:rPr>
              <w:t xml:space="preserve"> metric used should be provided.</w:t>
            </w:r>
          </w:p>
        </w:tc>
      </w:tr>
      <w:tr w:rsidR="004F67CC" w:rsidRPr="00154595" w14:paraId="77F80E7F" w14:textId="77777777" w:rsidTr="004F67CC">
        <w:tc>
          <w:tcPr>
            <w:tcW w:w="1555" w:type="dxa"/>
            <w:shd w:val="clear" w:color="auto" w:fill="auto"/>
          </w:tcPr>
          <w:p w14:paraId="48FB375D" w14:textId="77777777"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P_TX (dBm)</w:t>
            </w:r>
          </w:p>
        </w:tc>
        <w:tc>
          <w:tcPr>
            <w:tcW w:w="1020" w:type="dxa"/>
            <w:shd w:val="clear" w:color="auto" w:fill="auto"/>
          </w:tcPr>
          <w:p w14:paraId="6887C49F" w14:textId="2594B0D5" w:rsidR="004F67CC" w:rsidRPr="004F67CC" w:rsidRDefault="004F67CC" w:rsidP="004F67CC">
            <w:pPr>
              <w:spacing w:after="0" w:line="240" w:lineRule="auto"/>
              <w:jc w:val="center"/>
              <w:rPr>
                <w:rFonts w:ascii="Times" w:eastAsia="Batang" w:hAnsi="Times" w:cs="Times"/>
                <w:sz w:val="18"/>
                <w:szCs w:val="18"/>
                <w:lang w:val="en-GB" w:eastAsia="x-none"/>
              </w:rPr>
            </w:pPr>
            <w:r w:rsidRPr="004F67CC">
              <w:rPr>
                <w:rFonts w:ascii="Times" w:eastAsia="Times New Roman" w:hAnsi="Times" w:cs="Times"/>
                <w:color w:val="000000"/>
                <w:sz w:val="18"/>
                <w:lang w:eastAsia="fi-FI"/>
              </w:rPr>
              <w:t>16</w:t>
            </w:r>
            <w:r>
              <w:rPr>
                <w:rFonts w:ascii="Times" w:eastAsia="Times New Roman" w:hAnsi="Times" w:cs="Times"/>
                <w:color w:val="000000"/>
                <w:sz w:val="18"/>
                <w:lang w:eastAsia="fi-FI"/>
              </w:rPr>
              <w:t>.</w:t>
            </w:r>
            <w:r w:rsidRPr="004F67CC">
              <w:rPr>
                <w:rFonts w:ascii="Times" w:eastAsia="Times New Roman" w:hAnsi="Times" w:cs="Times"/>
                <w:color w:val="000000"/>
                <w:sz w:val="18"/>
                <w:lang w:eastAsia="fi-FI"/>
              </w:rPr>
              <w:t>35</w:t>
            </w:r>
          </w:p>
        </w:tc>
        <w:tc>
          <w:tcPr>
            <w:tcW w:w="1021" w:type="dxa"/>
          </w:tcPr>
          <w:p w14:paraId="2F0005FA" w14:textId="36B25D9D" w:rsidR="004F67CC" w:rsidRPr="004F67CC" w:rsidRDefault="004F67CC" w:rsidP="004F67CC">
            <w:pPr>
              <w:spacing w:after="0" w:line="240" w:lineRule="auto"/>
              <w:jc w:val="center"/>
              <w:rPr>
                <w:rFonts w:ascii="Times" w:eastAsia="Batang" w:hAnsi="Times" w:cs="Times"/>
                <w:sz w:val="18"/>
                <w:szCs w:val="18"/>
                <w:lang w:val="en-GB" w:eastAsia="x-none"/>
              </w:rPr>
            </w:pPr>
            <w:r w:rsidRPr="004F67CC">
              <w:rPr>
                <w:rFonts w:ascii="Times" w:eastAsia="Times New Roman" w:hAnsi="Times" w:cs="Times"/>
                <w:color w:val="000000"/>
                <w:sz w:val="18"/>
                <w:lang w:eastAsia="fi-FI"/>
              </w:rPr>
              <w:t>20</w:t>
            </w:r>
            <w:r>
              <w:rPr>
                <w:rFonts w:ascii="Times" w:eastAsia="Times New Roman" w:hAnsi="Times" w:cs="Times"/>
                <w:color w:val="000000"/>
                <w:sz w:val="18"/>
                <w:lang w:eastAsia="fi-FI"/>
              </w:rPr>
              <w:t>.</w:t>
            </w:r>
            <w:r w:rsidRPr="004F67CC">
              <w:rPr>
                <w:rFonts w:ascii="Times" w:eastAsia="Times New Roman" w:hAnsi="Times" w:cs="Times"/>
                <w:color w:val="000000"/>
                <w:sz w:val="18"/>
                <w:lang w:eastAsia="fi-FI"/>
              </w:rPr>
              <w:t>10</w:t>
            </w:r>
          </w:p>
        </w:tc>
        <w:tc>
          <w:tcPr>
            <w:tcW w:w="1020" w:type="dxa"/>
          </w:tcPr>
          <w:p w14:paraId="07C62636" w14:textId="5E488B5A" w:rsidR="004F67CC" w:rsidRPr="004F67CC" w:rsidRDefault="004F67CC" w:rsidP="004F67CC">
            <w:pPr>
              <w:spacing w:after="0" w:line="240" w:lineRule="auto"/>
              <w:jc w:val="center"/>
              <w:rPr>
                <w:rFonts w:ascii="Times" w:eastAsia="Batang" w:hAnsi="Times" w:cs="Times"/>
                <w:sz w:val="18"/>
                <w:szCs w:val="18"/>
                <w:lang w:val="en-GB" w:eastAsia="x-none"/>
              </w:rPr>
            </w:pPr>
            <w:r w:rsidRPr="004F67CC">
              <w:rPr>
                <w:rFonts w:ascii="Times" w:eastAsia="Times New Roman" w:hAnsi="Times" w:cs="Times"/>
                <w:color w:val="000000"/>
                <w:sz w:val="18"/>
                <w:lang w:eastAsia="fi-FI"/>
              </w:rPr>
              <w:t>17</w:t>
            </w:r>
            <w:r>
              <w:rPr>
                <w:rFonts w:ascii="Times" w:eastAsia="Times New Roman" w:hAnsi="Times" w:cs="Times"/>
                <w:color w:val="000000"/>
                <w:sz w:val="18"/>
                <w:lang w:eastAsia="fi-FI"/>
              </w:rPr>
              <w:t>.</w:t>
            </w:r>
            <w:r w:rsidRPr="004F67CC">
              <w:rPr>
                <w:rFonts w:ascii="Times" w:eastAsia="Times New Roman" w:hAnsi="Times" w:cs="Times"/>
                <w:color w:val="000000"/>
                <w:sz w:val="18"/>
                <w:lang w:eastAsia="fi-FI"/>
              </w:rPr>
              <w:t>50</w:t>
            </w:r>
          </w:p>
        </w:tc>
        <w:tc>
          <w:tcPr>
            <w:tcW w:w="1021" w:type="dxa"/>
          </w:tcPr>
          <w:p w14:paraId="394EC108" w14:textId="28DC657E" w:rsidR="004F67CC" w:rsidRPr="004F67CC" w:rsidRDefault="004F67CC" w:rsidP="004F67CC">
            <w:pPr>
              <w:spacing w:after="0" w:line="240" w:lineRule="auto"/>
              <w:jc w:val="center"/>
              <w:rPr>
                <w:rFonts w:ascii="Times" w:eastAsia="Batang" w:hAnsi="Times" w:cs="Times"/>
                <w:sz w:val="18"/>
                <w:szCs w:val="18"/>
                <w:lang w:val="en-GB" w:eastAsia="x-none"/>
              </w:rPr>
            </w:pPr>
            <w:r w:rsidRPr="004F67CC">
              <w:rPr>
                <w:rFonts w:ascii="Times" w:eastAsia="Times New Roman" w:hAnsi="Times" w:cs="Times"/>
                <w:color w:val="000000"/>
                <w:sz w:val="18"/>
                <w:lang w:eastAsia="fi-FI"/>
              </w:rPr>
              <w:t>18</w:t>
            </w:r>
            <w:r>
              <w:rPr>
                <w:rFonts w:ascii="Times" w:eastAsia="Times New Roman" w:hAnsi="Times" w:cs="Times"/>
                <w:color w:val="000000"/>
                <w:sz w:val="18"/>
                <w:lang w:eastAsia="fi-FI"/>
              </w:rPr>
              <w:t>.</w:t>
            </w:r>
            <w:r w:rsidRPr="004F67CC">
              <w:rPr>
                <w:rFonts w:ascii="Times" w:eastAsia="Times New Roman" w:hAnsi="Times" w:cs="Times"/>
                <w:color w:val="000000"/>
                <w:sz w:val="18"/>
                <w:lang w:eastAsia="fi-FI"/>
              </w:rPr>
              <w:t>30</w:t>
            </w:r>
          </w:p>
        </w:tc>
        <w:tc>
          <w:tcPr>
            <w:tcW w:w="1021" w:type="dxa"/>
          </w:tcPr>
          <w:p w14:paraId="6E19F487" w14:textId="4FA83020" w:rsidR="004F67CC" w:rsidRPr="004F67CC" w:rsidRDefault="004F67CC" w:rsidP="004F67CC">
            <w:pPr>
              <w:spacing w:after="0" w:line="240" w:lineRule="auto"/>
              <w:jc w:val="center"/>
              <w:rPr>
                <w:rFonts w:ascii="Times" w:eastAsia="Batang" w:hAnsi="Times" w:cs="Times"/>
                <w:sz w:val="18"/>
                <w:szCs w:val="18"/>
                <w:lang w:val="en-GB" w:eastAsia="x-none"/>
              </w:rPr>
            </w:pPr>
            <w:r w:rsidRPr="004F67CC">
              <w:rPr>
                <w:rFonts w:ascii="Times" w:eastAsia="Times New Roman" w:hAnsi="Times" w:cs="Times"/>
                <w:color w:val="000000"/>
                <w:sz w:val="18"/>
                <w:lang w:eastAsia="fi-FI"/>
              </w:rPr>
              <w:t>16</w:t>
            </w:r>
            <w:r>
              <w:rPr>
                <w:rFonts w:ascii="Times" w:eastAsia="Times New Roman" w:hAnsi="Times" w:cs="Times"/>
                <w:color w:val="000000"/>
                <w:sz w:val="18"/>
                <w:lang w:eastAsia="fi-FI"/>
              </w:rPr>
              <w:t>.</w:t>
            </w:r>
            <w:r w:rsidRPr="004F67CC">
              <w:rPr>
                <w:rFonts w:ascii="Times" w:eastAsia="Times New Roman" w:hAnsi="Times" w:cs="Times"/>
                <w:color w:val="000000"/>
                <w:sz w:val="18"/>
                <w:lang w:eastAsia="fi-FI"/>
              </w:rPr>
              <w:t>35</w:t>
            </w:r>
          </w:p>
        </w:tc>
        <w:tc>
          <w:tcPr>
            <w:tcW w:w="3118" w:type="dxa"/>
            <w:shd w:val="clear" w:color="auto" w:fill="auto"/>
          </w:tcPr>
          <w:p w14:paraId="3B8EFFCC" w14:textId="5A2094F9"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P_TX=min(</w:t>
            </w:r>
            <w:proofErr w:type="spellStart"/>
            <w:r w:rsidRPr="004F67CC">
              <w:rPr>
                <w:rFonts w:ascii="Times" w:eastAsia="Batang" w:hAnsi="Times" w:cs="Times New Roman"/>
                <w:sz w:val="18"/>
                <w:szCs w:val="18"/>
                <w:lang w:val="en-GB" w:eastAsia="x-none"/>
              </w:rPr>
              <w:t>P_max</w:t>
            </w:r>
            <w:proofErr w:type="spellEnd"/>
            <w:r w:rsidRPr="004F67CC">
              <w:rPr>
                <w:rFonts w:ascii="Times" w:eastAsia="Batang" w:hAnsi="Times" w:cs="Times New Roman"/>
                <w:sz w:val="18"/>
                <w:szCs w:val="18"/>
                <w:lang w:val="en-GB" w:eastAsia="x-none"/>
              </w:rPr>
              <w:t xml:space="preserve">, 23- </w:t>
            </w:r>
            <w:proofErr w:type="spellStart"/>
            <w:r w:rsidRPr="004F67CC">
              <w:rPr>
                <w:rFonts w:ascii="Times" w:eastAsia="Batang" w:hAnsi="Times" w:cs="Times New Roman"/>
                <w:sz w:val="18"/>
                <w:szCs w:val="18"/>
                <w:lang w:val="en-GB" w:eastAsia="x-none"/>
              </w:rPr>
              <w:t>Backoff</w:t>
            </w:r>
            <w:proofErr w:type="spellEnd"/>
            <w:r w:rsidRPr="004F67CC">
              <w:rPr>
                <w:rFonts w:ascii="Times" w:eastAsia="Batang" w:hAnsi="Times" w:cs="Times New Roman"/>
                <w:sz w:val="18"/>
                <w:szCs w:val="18"/>
                <w:lang w:val="en-GB" w:eastAsia="x-none"/>
              </w:rPr>
              <w:t xml:space="preserve">) is maximum allowed transmit power for the waveform considering </w:t>
            </w:r>
            <w:proofErr w:type="spellStart"/>
            <w:r w:rsidRPr="004F67CC">
              <w:rPr>
                <w:rFonts w:ascii="Times" w:eastAsia="Batang" w:hAnsi="Times" w:cs="Times New Roman"/>
                <w:sz w:val="18"/>
                <w:szCs w:val="18"/>
                <w:lang w:val="en-GB" w:eastAsia="x-none"/>
              </w:rPr>
              <w:t>backoff</w:t>
            </w:r>
            <w:proofErr w:type="spellEnd"/>
          </w:p>
        </w:tc>
      </w:tr>
      <w:tr w:rsidR="004F67CC" w:rsidRPr="00154595" w14:paraId="57F752F3" w14:textId="77777777" w:rsidTr="00F53DE4">
        <w:tc>
          <w:tcPr>
            <w:tcW w:w="1555" w:type="dxa"/>
            <w:shd w:val="clear" w:color="auto" w:fill="auto"/>
          </w:tcPr>
          <w:p w14:paraId="025112BB" w14:textId="77777777"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MCL (dB)</w:t>
            </w:r>
          </w:p>
        </w:tc>
        <w:tc>
          <w:tcPr>
            <w:tcW w:w="1020" w:type="dxa"/>
            <w:shd w:val="clear" w:color="auto" w:fill="auto"/>
            <w:vAlign w:val="bottom"/>
          </w:tcPr>
          <w:p w14:paraId="7B483552" w14:textId="36420C85" w:rsidR="004F67CC" w:rsidRPr="004F67CC" w:rsidRDefault="004F67CC" w:rsidP="004F67CC">
            <w:pPr>
              <w:spacing w:after="0" w:line="240" w:lineRule="auto"/>
              <w:jc w:val="center"/>
              <w:rPr>
                <w:rFonts w:ascii="Times" w:eastAsia="Batang" w:hAnsi="Times" w:cs="Times New Roman"/>
                <w:sz w:val="18"/>
                <w:szCs w:val="18"/>
                <w:lang w:val="en-GB" w:eastAsia="x-none"/>
              </w:rPr>
            </w:pPr>
            <w:r w:rsidRPr="004F67CC">
              <w:rPr>
                <w:rFonts w:ascii="Calibri" w:eastAsia="Times New Roman" w:hAnsi="Calibri" w:cs="Calibri"/>
                <w:color w:val="000000"/>
                <w:sz w:val="18"/>
                <w:lang w:eastAsia="fi-FI"/>
              </w:rPr>
              <w:t>124</w:t>
            </w:r>
            <w:r>
              <w:rPr>
                <w:rFonts w:ascii="Calibri" w:eastAsia="Times New Roman" w:hAnsi="Calibri" w:cs="Calibri"/>
                <w:color w:val="000000"/>
                <w:sz w:val="18"/>
                <w:lang w:eastAsia="fi-FI"/>
              </w:rPr>
              <w:t>.</w:t>
            </w:r>
            <w:r w:rsidRPr="004F67CC">
              <w:rPr>
                <w:rFonts w:ascii="Calibri" w:eastAsia="Times New Roman" w:hAnsi="Calibri" w:cs="Calibri"/>
                <w:color w:val="000000"/>
                <w:sz w:val="18"/>
                <w:lang w:eastAsia="fi-FI"/>
              </w:rPr>
              <w:t>10</w:t>
            </w:r>
          </w:p>
        </w:tc>
        <w:tc>
          <w:tcPr>
            <w:tcW w:w="1021" w:type="dxa"/>
            <w:vAlign w:val="bottom"/>
          </w:tcPr>
          <w:p w14:paraId="36304759" w14:textId="4A21AF7A" w:rsidR="004F67CC" w:rsidRPr="004F67CC" w:rsidRDefault="004F67CC" w:rsidP="004F67CC">
            <w:pPr>
              <w:spacing w:after="0" w:line="240" w:lineRule="auto"/>
              <w:jc w:val="center"/>
              <w:rPr>
                <w:rFonts w:ascii="Times" w:eastAsia="Batang" w:hAnsi="Times" w:cs="Times New Roman"/>
                <w:sz w:val="18"/>
                <w:szCs w:val="18"/>
                <w:lang w:val="en-GB" w:eastAsia="x-none"/>
              </w:rPr>
            </w:pPr>
            <w:r w:rsidRPr="004F67CC">
              <w:rPr>
                <w:rFonts w:ascii="Calibri" w:eastAsia="Times New Roman" w:hAnsi="Calibri" w:cs="Calibri"/>
                <w:color w:val="000000"/>
                <w:sz w:val="18"/>
                <w:lang w:eastAsia="fi-FI"/>
              </w:rPr>
              <w:t>129</w:t>
            </w:r>
            <w:r>
              <w:rPr>
                <w:rFonts w:ascii="Calibri" w:eastAsia="Times New Roman" w:hAnsi="Calibri" w:cs="Calibri"/>
                <w:color w:val="000000"/>
                <w:sz w:val="18"/>
                <w:lang w:eastAsia="fi-FI"/>
              </w:rPr>
              <w:t>.</w:t>
            </w:r>
            <w:r w:rsidRPr="004F67CC">
              <w:rPr>
                <w:rFonts w:ascii="Calibri" w:eastAsia="Times New Roman" w:hAnsi="Calibri" w:cs="Calibri"/>
                <w:color w:val="000000"/>
                <w:sz w:val="18"/>
                <w:lang w:eastAsia="fi-FI"/>
              </w:rPr>
              <w:t>35</w:t>
            </w:r>
          </w:p>
        </w:tc>
        <w:tc>
          <w:tcPr>
            <w:tcW w:w="1020" w:type="dxa"/>
            <w:vAlign w:val="bottom"/>
          </w:tcPr>
          <w:p w14:paraId="4F448615" w14:textId="2346748F" w:rsidR="004F67CC" w:rsidRPr="004F67CC" w:rsidRDefault="004F67CC" w:rsidP="004F67CC">
            <w:pPr>
              <w:spacing w:after="0" w:line="240" w:lineRule="auto"/>
              <w:jc w:val="center"/>
              <w:rPr>
                <w:rFonts w:ascii="Times" w:eastAsia="Batang" w:hAnsi="Times" w:cs="Times New Roman"/>
                <w:sz w:val="18"/>
                <w:szCs w:val="18"/>
                <w:lang w:val="en-GB" w:eastAsia="x-none"/>
              </w:rPr>
            </w:pPr>
            <w:r w:rsidRPr="004F67CC">
              <w:rPr>
                <w:rFonts w:ascii="Calibri" w:eastAsia="Times New Roman" w:hAnsi="Calibri" w:cs="Calibri"/>
                <w:color w:val="000000"/>
                <w:sz w:val="18"/>
                <w:lang w:eastAsia="fi-FI"/>
              </w:rPr>
              <w:t>126</w:t>
            </w:r>
            <w:r>
              <w:rPr>
                <w:rFonts w:ascii="Calibri" w:eastAsia="Times New Roman" w:hAnsi="Calibri" w:cs="Calibri"/>
                <w:color w:val="000000"/>
                <w:sz w:val="18"/>
                <w:lang w:eastAsia="fi-FI"/>
              </w:rPr>
              <w:t>.</w:t>
            </w:r>
            <w:r w:rsidRPr="004F67CC">
              <w:rPr>
                <w:rFonts w:ascii="Calibri" w:eastAsia="Times New Roman" w:hAnsi="Calibri" w:cs="Calibri"/>
                <w:color w:val="000000"/>
                <w:sz w:val="18"/>
                <w:lang w:eastAsia="fi-FI"/>
              </w:rPr>
              <w:t>62</w:t>
            </w:r>
          </w:p>
        </w:tc>
        <w:tc>
          <w:tcPr>
            <w:tcW w:w="1021" w:type="dxa"/>
            <w:vAlign w:val="bottom"/>
          </w:tcPr>
          <w:p w14:paraId="4317B33E" w14:textId="24CF233D" w:rsidR="004F67CC" w:rsidRPr="004F67CC" w:rsidRDefault="004F67CC" w:rsidP="004F67CC">
            <w:pPr>
              <w:spacing w:after="0" w:line="240" w:lineRule="auto"/>
              <w:jc w:val="center"/>
              <w:rPr>
                <w:rFonts w:ascii="Times" w:eastAsia="Batang" w:hAnsi="Times" w:cs="Times New Roman"/>
                <w:sz w:val="18"/>
                <w:szCs w:val="18"/>
                <w:lang w:val="en-GB" w:eastAsia="x-none"/>
              </w:rPr>
            </w:pPr>
            <w:r w:rsidRPr="004F67CC">
              <w:rPr>
                <w:rFonts w:ascii="Calibri" w:eastAsia="Times New Roman" w:hAnsi="Calibri" w:cs="Calibri"/>
                <w:color w:val="000000"/>
                <w:sz w:val="18"/>
                <w:lang w:eastAsia="fi-FI"/>
              </w:rPr>
              <w:t>123</w:t>
            </w:r>
            <w:r>
              <w:rPr>
                <w:rFonts w:ascii="Calibri" w:eastAsia="Times New Roman" w:hAnsi="Calibri" w:cs="Calibri"/>
                <w:color w:val="000000"/>
                <w:sz w:val="18"/>
                <w:lang w:eastAsia="fi-FI"/>
              </w:rPr>
              <w:t>.</w:t>
            </w:r>
            <w:r w:rsidRPr="004F67CC">
              <w:rPr>
                <w:rFonts w:ascii="Calibri" w:eastAsia="Times New Roman" w:hAnsi="Calibri" w:cs="Calibri"/>
                <w:color w:val="000000"/>
                <w:sz w:val="18"/>
                <w:lang w:eastAsia="fi-FI"/>
              </w:rPr>
              <w:t>53</w:t>
            </w:r>
          </w:p>
        </w:tc>
        <w:tc>
          <w:tcPr>
            <w:tcW w:w="1021" w:type="dxa"/>
            <w:vAlign w:val="bottom"/>
          </w:tcPr>
          <w:p w14:paraId="359A7787" w14:textId="470E82D5" w:rsidR="004F67CC" w:rsidRPr="004F67CC" w:rsidRDefault="004F67CC" w:rsidP="004F67CC">
            <w:pPr>
              <w:spacing w:after="0" w:line="240" w:lineRule="auto"/>
              <w:jc w:val="center"/>
              <w:rPr>
                <w:rFonts w:ascii="Times" w:eastAsia="Batang" w:hAnsi="Times" w:cs="Times New Roman"/>
                <w:sz w:val="18"/>
                <w:szCs w:val="18"/>
                <w:lang w:val="en-GB" w:eastAsia="x-none"/>
              </w:rPr>
            </w:pPr>
            <w:r w:rsidRPr="004F67CC">
              <w:rPr>
                <w:rFonts w:ascii="Calibri" w:eastAsia="Times New Roman" w:hAnsi="Calibri" w:cs="Calibri"/>
                <w:color w:val="000000"/>
                <w:sz w:val="18"/>
                <w:lang w:eastAsia="fi-FI"/>
              </w:rPr>
              <w:t>126</w:t>
            </w:r>
            <w:r>
              <w:rPr>
                <w:rFonts w:ascii="Calibri" w:eastAsia="Times New Roman" w:hAnsi="Calibri" w:cs="Calibri"/>
                <w:color w:val="000000"/>
                <w:sz w:val="18"/>
                <w:lang w:eastAsia="fi-FI"/>
              </w:rPr>
              <w:t>.</w:t>
            </w:r>
            <w:r w:rsidRPr="004F67CC">
              <w:rPr>
                <w:rFonts w:ascii="Calibri" w:eastAsia="Times New Roman" w:hAnsi="Calibri" w:cs="Calibri"/>
                <w:color w:val="000000"/>
                <w:sz w:val="18"/>
                <w:lang w:eastAsia="fi-FI"/>
              </w:rPr>
              <w:t>80</w:t>
            </w:r>
          </w:p>
        </w:tc>
        <w:tc>
          <w:tcPr>
            <w:tcW w:w="3118" w:type="dxa"/>
            <w:shd w:val="clear" w:color="auto" w:fill="auto"/>
          </w:tcPr>
          <w:p w14:paraId="1C327D22" w14:textId="3E2F4329"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MCL = P_TX-SNR-Np</w:t>
            </w:r>
          </w:p>
        </w:tc>
      </w:tr>
      <w:tr w:rsidR="004F67CC" w:rsidRPr="00F723A7" w14:paraId="3479EE1D" w14:textId="77777777" w:rsidTr="004F67CC">
        <w:tc>
          <w:tcPr>
            <w:tcW w:w="1555" w:type="dxa"/>
            <w:shd w:val="clear" w:color="auto" w:fill="auto"/>
          </w:tcPr>
          <w:p w14:paraId="463606B3" w14:textId="77777777"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N_FDM</w:t>
            </w:r>
          </w:p>
        </w:tc>
        <w:tc>
          <w:tcPr>
            <w:tcW w:w="1020" w:type="dxa"/>
            <w:shd w:val="clear" w:color="auto" w:fill="auto"/>
          </w:tcPr>
          <w:p w14:paraId="21ABD360" w14:textId="15B70A30"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4</w:t>
            </w:r>
          </w:p>
        </w:tc>
        <w:tc>
          <w:tcPr>
            <w:tcW w:w="1021" w:type="dxa"/>
          </w:tcPr>
          <w:p w14:paraId="0D2A4A49" w14:textId="70F984C1"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1</w:t>
            </w:r>
          </w:p>
        </w:tc>
        <w:tc>
          <w:tcPr>
            <w:tcW w:w="1020" w:type="dxa"/>
          </w:tcPr>
          <w:p w14:paraId="4297194E" w14:textId="2F66C677"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1</w:t>
            </w:r>
          </w:p>
        </w:tc>
        <w:tc>
          <w:tcPr>
            <w:tcW w:w="1021" w:type="dxa"/>
          </w:tcPr>
          <w:p w14:paraId="564096B4" w14:textId="14D8A1DE"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2</w:t>
            </w:r>
          </w:p>
        </w:tc>
        <w:tc>
          <w:tcPr>
            <w:tcW w:w="1021" w:type="dxa"/>
          </w:tcPr>
          <w:p w14:paraId="04D68D8F" w14:textId="55C684EF"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4</w:t>
            </w:r>
          </w:p>
        </w:tc>
        <w:tc>
          <w:tcPr>
            <w:tcW w:w="3118" w:type="dxa"/>
            <w:shd w:val="clear" w:color="auto" w:fill="auto"/>
          </w:tcPr>
          <w:p w14:paraId="57D8D540" w14:textId="28D1A16B"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 of ROs in 20MHz</w:t>
            </w:r>
          </w:p>
        </w:tc>
      </w:tr>
      <w:tr w:rsidR="004F67CC" w:rsidRPr="00154595" w14:paraId="20AAB87B" w14:textId="77777777" w:rsidTr="004F67CC">
        <w:tc>
          <w:tcPr>
            <w:tcW w:w="1555" w:type="dxa"/>
            <w:shd w:val="clear" w:color="auto" w:fill="auto"/>
          </w:tcPr>
          <w:p w14:paraId="44B09DA9" w14:textId="491352BB"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lastRenderedPageBreak/>
              <w:t>Capacity</w:t>
            </w:r>
            <w:r w:rsidR="00F53DE4">
              <w:rPr>
                <w:rFonts w:ascii="Times" w:eastAsia="Batang" w:hAnsi="Times" w:cs="Times New Roman"/>
                <w:sz w:val="18"/>
                <w:szCs w:val="18"/>
                <w:lang w:val="en-GB" w:eastAsia="x-none"/>
              </w:rPr>
              <w:t xml:space="preserve"> (#preambles)</w:t>
            </w:r>
          </w:p>
        </w:tc>
        <w:tc>
          <w:tcPr>
            <w:tcW w:w="1020" w:type="dxa"/>
            <w:shd w:val="clear" w:color="auto" w:fill="auto"/>
          </w:tcPr>
          <w:p w14:paraId="469D2F0A" w14:textId="1773C931"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6624</w:t>
            </w:r>
          </w:p>
        </w:tc>
        <w:tc>
          <w:tcPr>
            <w:tcW w:w="1021" w:type="dxa"/>
          </w:tcPr>
          <w:p w14:paraId="667E10C0" w14:textId="791C8370"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7176</w:t>
            </w:r>
          </w:p>
        </w:tc>
        <w:tc>
          <w:tcPr>
            <w:tcW w:w="1020" w:type="dxa"/>
          </w:tcPr>
          <w:p w14:paraId="55344041" w14:textId="541BE270"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1656</w:t>
            </w:r>
          </w:p>
        </w:tc>
        <w:tc>
          <w:tcPr>
            <w:tcW w:w="1021" w:type="dxa"/>
          </w:tcPr>
          <w:p w14:paraId="2A8FFC64" w14:textId="4DD5987C"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3360</w:t>
            </w:r>
          </w:p>
        </w:tc>
        <w:tc>
          <w:tcPr>
            <w:tcW w:w="1021" w:type="dxa"/>
          </w:tcPr>
          <w:p w14:paraId="552EE311" w14:textId="5C78843F" w:rsidR="004F67CC" w:rsidRPr="004F67CC" w:rsidRDefault="004F67CC"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6624</w:t>
            </w:r>
          </w:p>
        </w:tc>
        <w:tc>
          <w:tcPr>
            <w:tcW w:w="3118" w:type="dxa"/>
            <w:shd w:val="clear" w:color="auto" w:fill="auto"/>
          </w:tcPr>
          <w:p w14:paraId="172279E3" w14:textId="6E87B029" w:rsidR="004F67CC" w:rsidRPr="004F67CC" w:rsidRDefault="004F67CC" w:rsidP="004F67CC">
            <w:pPr>
              <w:spacing w:after="0" w:line="240" w:lineRule="auto"/>
              <w:rPr>
                <w:rFonts w:ascii="Times" w:eastAsia="Batang" w:hAnsi="Times" w:cs="Times New Roman"/>
                <w:sz w:val="18"/>
                <w:szCs w:val="18"/>
                <w:lang w:val="en-GB" w:eastAsia="x-none"/>
              </w:rPr>
            </w:pPr>
            <w:r w:rsidRPr="004F67CC">
              <w:rPr>
                <w:rFonts w:ascii="Times" w:eastAsia="Batang" w:hAnsi="Times" w:cs="Times New Roman"/>
                <w:sz w:val="18"/>
                <w:szCs w:val="18"/>
                <w:lang w:val="en-GB" w:eastAsia="x-none"/>
              </w:rPr>
              <w:t>Across all ROs in 20MHz. Should report any constraints on ISD for the scheme evaluated.</w:t>
            </w:r>
          </w:p>
        </w:tc>
      </w:tr>
      <w:tr w:rsidR="004F67CC" w:rsidRPr="00154595" w14:paraId="22A20547" w14:textId="77777777" w:rsidTr="004F67CC">
        <w:tc>
          <w:tcPr>
            <w:tcW w:w="1555" w:type="dxa"/>
            <w:shd w:val="clear" w:color="auto" w:fill="auto"/>
          </w:tcPr>
          <w:p w14:paraId="5074174E" w14:textId="570167DE" w:rsidR="004F67CC" w:rsidRPr="004F67CC" w:rsidRDefault="00F53DE4" w:rsidP="004F67CC">
            <w:pPr>
              <w:spacing w:after="0" w:line="240" w:lineRule="auto"/>
              <w:rPr>
                <w:rFonts w:ascii="Times" w:eastAsia="Batang" w:hAnsi="Times" w:cs="Times New Roman"/>
                <w:sz w:val="18"/>
                <w:szCs w:val="18"/>
                <w:lang w:val="en-GB" w:eastAsia="x-none"/>
              </w:rPr>
            </w:pPr>
            <w:r>
              <w:rPr>
                <w:rFonts w:ascii="Times" w:eastAsia="Batang" w:hAnsi="Times" w:cs="Times New Roman"/>
                <w:sz w:val="18"/>
                <w:szCs w:val="18"/>
                <w:lang w:val="en-GB" w:eastAsia="x-none"/>
              </w:rPr>
              <w:t>Capacity (</w:t>
            </w:r>
            <w:proofErr w:type="spellStart"/>
            <w:r>
              <w:rPr>
                <w:rFonts w:ascii="Times" w:eastAsia="Batang" w:hAnsi="Times" w:cs="Times New Roman"/>
                <w:sz w:val="18"/>
                <w:szCs w:val="18"/>
                <w:lang w:val="en-GB" w:eastAsia="x-none"/>
              </w:rPr>
              <w:t>num</w:t>
            </w:r>
            <w:proofErr w:type="spellEnd"/>
            <w:r>
              <w:rPr>
                <w:rFonts w:ascii="Times" w:eastAsia="Batang" w:hAnsi="Times" w:cs="Times New Roman"/>
                <w:sz w:val="18"/>
                <w:szCs w:val="18"/>
                <w:lang w:val="en-GB" w:eastAsia="x-none"/>
              </w:rPr>
              <w:t xml:space="preserve"> of cells)</w:t>
            </w:r>
          </w:p>
        </w:tc>
        <w:tc>
          <w:tcPr>
            <w:tcW w:w="1020" w:type="dxa"/>
            <w:shd w:val="clear" w:color="auto" w:fill="auto"/>
          </w:tcPr>
          <w:p w14:paraId="10AEF643" w14:textId="091E2566" w:rsidR="004F67CC" w:rsidRPr="004F67CC" w:rsidRDefault="00F53DE4"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92</w:t>
            </w:r>
          </w:p>
        </w:tc>
        <w:tc>
          <w:tcPr>
            <w:tcW w:w="1021" w:type="dxa"/>
          </w:tcPr>
          <w:p w14:paraId="123C1BEA" w14:textId="22565912" w:rsidR="004F67CC" w:rsidRPr="004F67CC" w:rsidRDefault="00F53DE4"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99</w:t>
            </w:r>
          </w:p>
        </w:tc>
        <w:tc>
          <w:tcPr>
            <w:tcW w:w="1020" w:type="dxa"/>
          </w:tcPr>
          <w:p w14:paraId="58C818F0" w14:textId="566CAD10" w:rsidR="004F67CC" w:rsidRPr="004F67CC" w:rsidRDefault="00F53DE4"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23</w:t>
            </w:r>
          </w:p>
        </w:tc>
        <w:tc>
          <w:tcPr>
            <w:tcW w:w="1021" w:type="dxa"/>
          </w:tcPr>
          <w:p w14:paraId="21E0B41E" w14:textId="5DE2A728" w:rsidR="004F67CC" w:rsidRPr="004F67CC" w:rsidRDefault="00F53DE4"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48</w:t>
            </w:r>
          </w:p>
        </w:tc>
        <w:tc>
          <w:tcPr>
            <w:tcW w:w="1021" w:type="dxa"/>
          </w:tcPr>
          <w:p w14:paraId="5FC0E1B5" w14:textId="64576D42" w:rsidR="004F67CC" w:rsidRPr="004F67CC" w:rsidRDefault="00F53DE4" w:rsidP="004F67CC">
            <w:pPr>
              <w:spacing w:after="0" w:line="240" w:lineRule="auto"/>
              <w:jc w:val="center"/>
              <w:rPr>
                <w:rFonts w:ascii="Times" w:eastAsia="Batang" w:hAnsi="Times" w:cs="Times New Roman"/>
                <w:sz w:val="18"/>
                <w:szCs w:val="18"/>
                <w:lang w:val="en-GB" w:eastAsia="x-none"/>
              </w:rPr>
            </w:pPr>
            <w:r>
              <w:rPr>
                <w:rFonts w:ascii="Times" w:eastAsia="Batang" w:hAnsi="Times" w:cs="Times New Roman"/>
                <w:sz w:val="18"/>
                <w:szCs w:val="18"/>
                <w:lang w:val="en-GB" w:eastAsia="x-none"/>
              </w:rPr>
              <w:t>92</w:t>
            </w:r>
          </w:p>
        </w:tc>
        <w:tc>
          <w:tcPr>
            <w:tcW w:w="3118" w:type="dxa"/>
            <w:shd w:val="clear" w:color="auto" w:fill="auto"/>
          </w:tcPr>
          <w:p w14:paraId="232A2389" w14:textId="15B66B39" w:rsidR="004F67CC" w:rsidRPr="004F67CC" w:rsidRDefault="004F67CC" w:rsidP="004F67CC">
            <w:pPr>
              <w:spacing w:after="0" w:line="240" w:lineRule="auto"/>
              <w:rPr>
                <w:rFonts w:ascii="Times" w:eastAsia="Batang" w:hAnsi="Times" w:cs="Times New Roman"/>
                <w:sz w:val="18"/>
                <w:szCs w:val="18"/>
                <w:lang w:val="en-GB" w:eastAsia="x-none"/>
              </w:rPr>
            </w:pPr>
          </w:p>
        </w:tc>
      </w:tr>
    </w:tbl>
    <w:p w14:paraId="1E86219E" w14:textId="77777777" w:rsidR="00B11FC8" w:rsidRDefault="00B11FC8" w:rsidP="00AA437A">
      <w:pPr>
        <w:spacing w:before="180"/>
        <w:rPr>
          <w:bCs/>
          <w:iCs/>
          <w:lang w:val="en-GB" w:eastAsia="zh-CN"/>
        </w:rPr>
      </w:pPr>
    </w:p>
    <w:p w14:paraId="1BE83D8D" w14:textId="550B5FFA" w:rsidR="00DD72A9" w:rsidRPr="00DD72A9" w:rsidRDefault="00DD72A9" w:rsidP="00AA437A">
      <w:pPr>
        <w:spacing w:before="180"/>
        <w:rPr>
          <w:rFonts w:eastAsia="Times New Roman"/>
          <w:iCs/>
          <w:lang w:val="en-GB"/>
        </w:rPr>
      </w:pPr>
      <w:r>
        <w:rPr>
          <w:bCs/>
          <w:iCs/>
          <w:lang w:val="en-GB" w:eastAsia="zh-CN"/>
        </w:rPr>
        <w:t>Based on the observations and given the benefits in the PRACH capacity</w:t>
      </w:r>
      <w:r w:rsidR="00F65E51">
        <w:rPr>
          <w:bCs/>
          <w:iCs/>
          <w:lang w:val="en-GB" w:eastAsia="zh-CN"/>
        </w:rPr>
        <w:t xml:space="preserve"> and MCL</w:t>
      </w:r>
      <w:r>
        <w:rPr>
          <w:bCs/>
          <w:iCs/>
          <w:lang w:val="en-GB" w:eastAsia="zh-CN"/>
        </w:rPr>
        <w:t xml:space="preserve">, we </w:t>
      </w:r>
      <w:r w:rsidRPr="00DD72A9">
        <w:rPr>
          <w:bCs/>
          <w:iCs/>
          <w:lang w:val="en-GB" w:eastAsia="zh-CN"/>
        </w:rPr>
        <w:t xml:space="preserve">propose that NR-U </w:t>
      </w:r>
      <w:r w:rsidRPr="00DD72A9">
        <w:rPr>
          <w:iCs/>
          <w:lang w:val="en-GB" w:eastAsia="zh-CN"/>
        </w:rPr>
        <w:t xml:space="preserve">PRACH preamble </w:t>
      </w:r>
      <w:r w:rsidRPr="00DD72A9">
        <w:rPr>
          <w:lang w:val="en-GB"/>
        </w:rPr>
        <w:t>sequence is mapped to contiguous</w:t>
      </w:r>
      <w:r w:rsidRPr="00DD72A9">
        <w:rPr>
          <w:b/>
          <w:lang w:val="en-GB"/>
        </w:rPr>
        <w:t xml:space="preserve"> </w:t>
      </w:r>
      <w:r w:rsidRPr="00DD72A9">
        <w:rPr>
          <w:lang w:val="en-GB"/>
        </w:rPr>
        <w:t>subcarriers</w:t>
      </w:r>
      <w:r w:rsidRPr="00DD72A9">
        <w:rPr>
          <w:rFonts w:eastAsia="Times New Roman"/>
          <w:iCs/>
          <w:lang w:val="en-GB"/>
        </w:rPr>
        <w:t>.</w:t>
      </w:r>
    </w:p>
    <w:p w14:paraId="178EEF06" w14:textId="31E33AD2" w:rsidR="00C322D0" w:rsidRPr="000A5EC9" w:rsidRDefault="00AA437A" w:rsidP="00AA437A">
      <w:pPr>
        <w:spacing w:before="180"/>
        <w:rPr>
          <w:rFonts w:eastAsia="Times New Roman"/>
          <w:i/>
          <w:iCs/>
          <w:lang w:val="en-GB"/>
        </w:rPr>
      </w:pPr>
      <w:bookmarkStart w:id="15" w:name="_Hlk4751063"/>
      <w:r w:rsidRPr="000A5EC9">
        <w:rPr>
          <w:b/>
          <w:bCs/>
          <w:i/>
          <w:iCs/>
          <w:lang w:val="en-GB" w:eastAsia="zh-CN"/>
        </w:rPr>
        <w:t xml:space="preserve">Proposal </w:t>
      </w:r>
      <w:r w:rsidR="0050637C">
        <w:rPr>
          <w:b/>
          <w:bCs/>
          <w:i/>
          <w:iCs/>
          <w:lang w:val="en-GB" w:eastAsia="zh-CN"/>
        </w:rPr>
        <w:t>11</w:t>
      </w:r>
      <w:r w:rsidRPr="000A5EC9">
        <w:rPr>
          <w:b/>
          <w:bCs/>
          <w:i/>
          <w:iCs/>
          <w:lang w:val="en-GB" w:eastAsia="zh-CN"/>
        </w:rPr>
        <w:t xml:space="preserve">: </w:t>
      </w:r>
      <w:r w:rsidRPr="000A5EC9">
        <w:rPr>
          <w:i/>
          <w:iCs/>
          <w:lang w:val="en-GB" w:eastAsia="zh-CN"/>
        </w:rPr>
        <w:t xml:space="preserve">NR-U PRACH preamble </w:t>
      </w:r>
      <w:r w:rsidRPr="000A5EC9">
        <w:rPr>
          <w:i/>
          <w:lang w:val="en-GB"/>
        </w:rPr>
        <w:t>sequence is mapped to contiguous</w:t>
      </w:r>
      <w:r w:rsidRPr="000A5EC9">
        <w:rPr>
          <w:b/>
          <w:i/>
          <w:lang w:val="en-GB"/>
        </w:rPr>
        <w:t xml:space="preserve"> </w:t>
      </w:r>
      <w:r w:rsidRPr="000A5EC9">
        <w:rPr>
          <w:i/>
          <w:lang w:val="en-GB"/>
        </w:rPr>
        <w:t>subcarriers</w:t>
      </w:r>
      <w:r w:rsidRPr="000A5EC9">
        <w:rPr>
          <w:rFonts w:eastAsia="Times New Roman"/>
          <w:i/>
          <w:iCs/>
          <w:lang w:val="en-GB"/>
        </w:rPr>
        <w:t>.</w:t>
      </w:r>
    </w:p>
    <w:bookmarkEnd w:id="15"/>
    <w:p w14:paraId="37140C79" w14:textId="2D2955E2" w:rsidR="00AA437A" w:rsidRPr="00200824" w:rsidRDefault="00AA437A" w:rsidP="00200824">
      <w:pPr>
        <w:rPr>
          <w:lang w:val="en-GB"/>
        </w:rPr>
      </w:pPr>
    </w:p>
    <w:p w14:paraId="172F509B" w14:textId="77777777" w:rsidR="00AA437A" w:rsidRDefault="00AA437A" w:rsidP="00AA437A">
      <w:pPr>
        <w:pStyle w:val="Heading3"/>
      </w:pPr>
      <w:r>
        <w:t>On the design of frequency contiguous PRACH preamble</w:t>
      </w:r>
    </w:p>
    <w:p w14:paraId="0D340B33" w14:textId="77777777" w:rsidR="00AA437A" w:rsidRPr="006C357C" w:rsidRDefault="00AA437A" w:rsidP="00AA437A">
      <w:pPr>
        <w:adjustRightInd w:val="0"/>
        <w:snapToGrid w:val="0"/>
        <w:spacing w:after="60" w:line="240" w:lineRule="auto"/>
        <w:jc w:val="both"/>
        <w:rPr>
          <w:lang w:val="en-GB"/>
        </w:rPr>
      </w:pPr>
      <w:r w:rsidRPr="006C357C">
        <w:rPr>
          <w:b/>
          <w:lang w:val="en-GB"/>
        </w:rPr>
        <w:t>Frequency continuous</w:t>
      </w:r>
      <w:r w:rsidRPr="006C357C">
        <w:rPr>
          <w:lang w:val="en-GB"/>
        </w:rPr>
        <w:t xml:space="preserve"> </w:t>
      </w:r>
      <w:r w:rsidRPr="006C357C">
        <w:rPr>
          <w:b/>
          <w:lang w:val="en-GB"/>
        </w:rPr>
        <w:t xml:space="preserve">preamble </w:t>
      </w:r>
      <w:r w:rsidRPr="006C357C">
        <w:rPr>
          <w:lang w:val="en-GB"/>
        </w:rPr>
        <w:t>is approach where the sequence is mapped to contiguous</w:t>
      </w:r>
      <w:r w:rsidRPr="006C357C">
        <w:rPr>
          <w:b/>
          <w:lang w:val="en-GB"/>
        </w:rPr>
        <w:t xml:space="preserve"> </w:t>
      </w:r>
      <w:r w:rsidRPr="006C357C">
        <w:rPr>
          <w:lang w:val="en-GB"/>
        </w:rPr>
        <w:t>subcarriers. The solution allows to reuse Rel-15 NR PRACH design with only minor changes due to OCB requirement. In relation to OCB requirement</w:t>
      </w:r>
      <w:r w:rsidRPr="006C357C">
        <w:rPr>
          <w:lang w:val="en-GB" w:eastAsia="zh-CN"/>
        </w:rPr>
        <w:t xml:space="preserve">, two cases are considered as illustrated in </w:t>
      </w:r>
      <w:r>
        <w:rPr>
          <w:lang w:val="en-GB" w:eastAsia="zh-CN"/>
        </w:rPr>
        <w:fldChar w:fldCharType="begin"/>
      </w:r>
      <w:r>
        <w:rPr>
          <w:lang w:val="en-GB" w:eastAsia="zh-CN"/>
        </w:rPr>
        <w:instrText xml:space="preserve"> REF _Ref534722680 \h </w:instrText>
      </w:r>
      <w:r>
        <w:rPr>
          <w:lang w:val="en-GB" w:eastAsia="zh-CN"/>
        </w:rPr>
      </w:r>
      <w:r>
        <w:rPr>
          <w:lang w:val="en-GB" w:eastAsia="zh-CN"/>
        </w:rPr>
        <w:fldChar w:fldCharType="separate"/>
      </w:r>
      <w:r w:rsidRPr="000A5EC9">
        <w:rPr>
          <w:lang w:val="en-GB"/>
        </w:rPr>
        <w:t xml:space="preserve">Figure </w:t>
      </w:r>
      <w:r w:rsidRPr="000A5EC9">
        <w:rPr>
          <w:noProof/>
          <w:lang w:val="en-GB"/>
        </w:rPr>
        <w:t>9</w:t>
      </w:r>
      <w:r>
        <w:rPr>
          <w:lang w:val="en-GB" w:eastAsia="zh-CN"/>
        </w:rPr>
        <w:fldChar w:fldCharType="end"/>
      </w:r>
      <w:r w:rsidRPr="006C357C">
        <w:rPr>
          <w:lang w:val="en-GB" w:eastAsia="zh-CN"/>
        </w:rPr>
        <w:t xml:space="preserve">: </w:t>
      </w:r>
    </w:p>
    <w:p w14:paraId="209E628B" w14:textId="77777777" w:rsidR="00AA437A" w:rsidRPr="00CC72F4" w:rsidRDefault="00AA437A" w:rsidP="00AA437A">
      <w:pPr>
        <w:pStyle w:val="ListParagraph"/>
        <w:numPr>
          <w:ilvl w:val="0"/>
          <w:numId w:val="42"/>
        </w:numPr>
        <w:spacing w:after="0" w:line="240" w:lineRule="auto"/>
        <w:ind w:left="360"/>
        <w:jc w:val="both"/>
        <w:rPr>
          <w:lang w:val="en-GB"/>
        </w:rPr>
      </w:pPr>
      <w:r w:rsidRPr="00CC72F4">
        <w:rPr>
          <w:szCs w:val="20"/>
          <w:lang w:val="en-GB"/>
        </w:rPr>
        <w:t xml:space="preserve">In RAN1#93 [3], it was noted that: </w:t>
      </w:r>
      <w:r w:rsidRPr="00CC72F4">
        <w:rPr>
          <w:i/>
          <w:szCs w:val="20"/>
          <w:lang w:val="en-GB"/>
        </w:rPr>
        <w:t>“It is RAN1’s understanding that the temporal allowance of not meeting occupied channel bandwidth by regulation can be exploited if the minimum bandwidth requirement, e.g., 2 MHz, is satisfied.”</w:t>
      </w:r>
      <w:r w:rsidRPr="00CC72F4">
        <w:rPr>
          <w:szCs w:val="20"/>
          <w:lang w:val="en-GB"/>
        </w:rPr>
        <w:t xml:space="preserve"> When PRACH is transmitted on the UL portion of </w:t>
      </w:r>
      <w:proofErr w:type="spellStart"/>
      <w:r w:rsidRPr="00CC72F4">
        <w:rPr>
          <w:szCs w:val="20"/>
          <w:lang w:val="en-GB"/>
        </w:rPr>
        <w:t>gNB</w:t>
      </w:r>
      <w:proofErr w:type="spellEnd"/>
      <w:r w:rsidRPr="00CC72F4">
        <w:rPr>
          <w:szCs w:val="20"/>
          <w:lang w:val="en-GB"/>
        </w:rPr>
        <w:t xml:space="preserve"> acquired shared COT, the </w:t>
      </w:r>
      <w:r w:rsidRPr="00CC72F4">
        <w:rPr>
          <w:color w:val="000000"/>
          <w:szCs w:val="20"/>
          <w:lang w:val="en-GB"/>
        </w:rPr>
        <w:t xml:space="preserve">preceding DL transmission </w:t>
      </w:r>
      <w:proofErr w:type="spellStart"/>
      <w:r w:rsidRPr="00CC72F4">
        <w:rPr>
          <w:color w:val="000000"/>
          <w:szCs w:val="20"/>
          <w:lang w:val="en-GB"/>
        </w:rPr>
        <w:t>fulfills</w:t>
      </w:r>
      <w:proofErr w:type="spellEnd"/>
      <w:r w:rsidRPr="00CC72F4">
        <w:rPr>
          <w:color w:val="000000"/>
          <w:szCs w:val="20"/>
          <w:lang w:val="en-GB"/>
        </w:rPr>
        <w:t xml:space="preserve"> the OCB requirement and the PRACH BW may be less than the OCB requirement. </w:t>
      </w:r>
      <w:r w:rsidRPr="00CC72F4">
        <w:rPr>
          <w:szCs w:val="20"/>
          <w:lang w:val="en-GB"/>
        </w:rPr>
        <w:t xml:space="preserve">Rel-15 NR short sequence PRACH preamble may be used, as it has </w:t>
      </w:r>
      <w:r w:rsidRPr="00CC72F4">
        <w:rPr>
          <w:color w:val="000000"/>
          <w:szCs w:val="20"/>
          <w:lang w:val="en-GB"/>
        </w:rPr>
        <w:t>the bandwidth of 2.16 MHz and 4.32 MHz for with 15 and 30 kHz SCS, respectively. The PRACH pream</w:t>
      </w:r>
      <w:r w:rsidRPr="00CC72F4">
        <w:rPr>
          <w:szCs w:val="20"/>
          <w:lang w:val="en-GB"/>
        </w:rPr>
        <w:t>ble is narrow enough to support simple and efficient FDMA with PUSCH.</w:t>
      </w:r>
    </w:p>
    <w:p w14:paraId="77373F1E" w14:textId="77777777" w:rsidR="00AA437A" w:rsidRPr="00CC72F4" w:rsidRDefault="00AA437A" w:rsidP="00AA437A">
      <w:pPr>
        <w:pStyle w:val="ListParagraph"/>
        <w:numPr>
          <w:ilvl w:val="0"/>
          <w:numId w:val="42"/>
        </w:numPr>
        <w:spacing w:after="0" w:line="240" w:lineRule="auto"/>
        <w:ind w:left="360"/>
        <w:jc w:val="both"/>
        <w:rPr>
          <w:lang w:val="en-GB"/>
        </w:rPr>
      </w:pPr>
      <w:r w:rsidRPr="00CC72F4">
        <w:rPr>
          <w:szCs w:val="20"/>
          <w:lang w:val="en-GB"/>
        </w:rPr>
        <w:t xml:space="preserve">When PRACH is transmitted on UE acquired COT, it is not necessary to support FDMA between PUSCH and PRACH. Hence, PRACH transmission satisfying OCB requirement but not optimized for PUSCH multiplexing can be used. For example, a wide reference signal may be transmitted before or after the PRACH preamble. Alternatively, the PRACH preamble may be a frequency </w:t>
      </w:r>
      <w:r>
        <w:rPr>
          <w:szCs w:val="20"/>
          <w:lang w:val="en-GB"/>
        </w:rPr>
        <w:t>continuous</w:t>
      </w:r>
      <w:r w:rsidRPr="00CC72F4">
        <w:rPr>
          <w:szCs w:val="20"/>
          <w:lang w:val="en-GB"/>
        </w:rPr>
        <w:t xml:space="preserve"> PRACH preamble satisfying OCB requirement. The PRACH preamble could be directly based on NR Rel-15 short sequence PRACH preamble design with the </w:t>
      </w:r>
      <w:proofErr w:type="spellStart"/>
      <w:r w:rsidRPr="00CC72F4">
        <w:rPr>
          <w:szCs w:val="20"/>
          <w:lang w:val="en-GB"/>
        </w:rPr>
        <w:t>Zadoff</w:t>
      </w:r>
      <w:proofErr w:type="spellEnd"/>
      <w:r w:rsidRPr="00CC72F4">
        <w:rPr>
          <w:szCs w:val="20"/>
          <w:lang w:val="en-GB"/>
        </w:rPr>
        <w:t xml:space="preserve">-Chu sequence extended to increase PRACH BW up to the OCB requirement. Another approach to meet the OCB requirement is to transmit two repetitions of the preamble at the two sides of the transmission bandwidth. The span of the two repetitions satisfies the OCB requirement. </w:t>
      </w:r>
    </w:p>
    <w:p w14:paraId="1D7D4CD3" w14:textId="77777777" w:rsidR="00AA437A" w:rsidRPr="00CC72F4" w:rsidRDefault="00AA437A" w:rsidP="00AA437A">
      <w:pPr>
        <w:spacing w:after="0"/>
        <w:rPr>
          <w:lang w:val="en-GB" w:eastAsia="zh-CN"/>
        </w:rPr>
      </w:pPr>
    </w:p>
    <w:p w14:paraId="6AF8F5EB" w14:textId="77777777" w:rsidR="00AA437A" w:rsidRDefault="00AA437A" w:rsidP="00AA437A">
      <w:pPr>
        <w:spacing w:after="0"/>
        <w:jc w:val="center"/>
        <w:rPr>
          <w:sz w:val="24"/>
          <w:szCs w:val="24"/>
          <w:lang w:eastAsia="zh-CN"/>
        </w:rPr>
      </w:pPr>
      <w:r w:rsidRPr="002F4CEA">
        <w:rPr>
          <w:noProof/>
        </w:rPr>
        <w:drawing>
          <wp:inline distT="0" distB="0" distL="0" distR="0" wp14:anchorId="664E80B0" wp14:editId="6CABBB93">
            <wp:extent cx="5641200" cy="2185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641200" cy="2185200"/>
                    </a:xfrm>
                    <a:prstGeom prst="rect">
                      <a:avLst/>
                    </a:prstGeom>
                    <a:noFill/>
                    <a:ln>
                      <a:noFill/>
                    </a:ln>
                  </pic:spPr>
                </pic:pic>
              </a:graphicData>
            </a:graphic>
          </wp:inline>
        </w:drawing>
      </w:r>
    </w:p>
    <w:p w14:paraId="6BFF2C35" w14:textId="755449D3" w:rsidR="00AA437A" w:rsidRPr="00E859C0" w:rsidRDefault="00AA437A" w:rsidP="00AA437A">
      <w:pPr>
        <w:pStyle w:val="Caption"/>
        <w:rPr>
          <w:sz w:val="24"/>
          <w:szCs w:val="24"/>
          <w:lang w:val="en-US" w:eastAsia="zh-CN"/>
        </w:rPr>
      </w:pPr>
      <w:r>
        <w:t xml:space="preserve">Figure </w:t>
      </w:r>
      <w:r>
        <w:rPr>
          <w:noProof/>
        </w:rPr>
        <w:fldChar w:fldCharType="begin"/>
      </w:r>
      <w:r>
        <w:rPr>
          <w:noProof/>
        </w:rPr>
        <w:instrText xml:space="preserve"> SEQ Figure \* ARABIC </w:instrText>
      </w:r>
      <w:r>
        <w:rPr>
          <w:noProof/>
        </w:rPr>
        <w:fldChar w:fldCharType="separate"/>
      </w:r>
      <w:r w:rsidR="000A7B19">
        <w:rPr>
          <w:noProof/>
        </w:rPr>
        <w:t>10</w:t>
      </w:r>
      <w:r>
        <w:rPr>
          <w:noProof/>
        </w:rPr>
        <w:fldChar w:fldCharType="end"/>
      </w:r>
      <w:r>
        <w:t xml:space="preserve"> Frequency continuous PRACH preamble for (a) PRACH in </w:t>
      </w:r>
      <w:proofErr w:type="spellStart"/>
      <w:r>
        <w:t>gNB</w:t>
      </w:r>
      <w:proofErr w:type="spellEnd"/>
      <w:r>
        <w:t xml:space="preserve"> acquired shared COT and (b) in UE acquired COT.</w:t>
      </w:r>
    </w:p>
    <w:p w14:paraId="374FE690" w14:textId="6A17583C" w:rsidR="00AA437A" w:rsidRPr="000A5EC9" w:rsidRDefault="00AA437A" w:rsidP="00AA437A">
      <w:pPr>
        <w:spacing w:after="0"/>
        <w:rPr>
          <w:i/>
          <w:iCs/>
          <w:lang w:val="en-GB" w:eastAsia="zh-CN"/>
        </w:rPr>
      </w:pPr>
      <w:r w:rsidRPr="000A5EC9">
        <w:rPr>
          <w:b/>
          <w:bCs/>
          <w:i/>
          <w:iCs/>
          <w:lang w:val="en-GB" w:eastAsia="zh-CN"/>
        </w:rPr>
        <w:t>Proposal 1</w:t>
      </w:r>
      <w:r w:rsidR="0050637C">
        <w:rPr>
          <w:b/>
          <w:bCs/>
          <w:i/>
          <w:iCs/>
          <w:lang w:val="en-GB" w:eastAsia="zh-CN"/>
        </w:rPr>
        <w:t>2</w:t>
      </w:r>
      <w:r w:rsidRPr="000A5EC9">
        <w:rPr>
          <w:b/>
          <w:bCs/>
          <w:i/>
          <w:iCs/>
          <w:lang w:val="en-GB" w:eastAsia="zh-CN"/>
        </w:rPr>
        <w:t xml:space="preserve">: </w:t>
      </w:r>
      <w:r w:rsidRPr="000A5EC9">
        <w:rPr>
          <w:i/>
          <w:iCs/>
          <w:lang w:val="en-GB" w:eastAsia="zh-CN"/>
        </w:rPr>
        <w:t>Consider PRACH preamble design that:</w:t>
      </w:r>
    </w:p>
    <w:p w14:paraId="0F4CFF27" w14:textId="77777777" w:rsidR="00AA437A" w:rsidRPr="0000052F" w:rsidRDefault="00AA437A" w:rsidP="00AA437A">
      <w:pPr>
        <w:pStyle w:val="ListParagraph"/>
        <w:numPr>
          <w:ilvl w:val="0"/>
          <w:numId w:val="65"/>
        </w:numPr>
        <w:spacing w:after="0"/>
        <w:rPr>
          <w:rFonts w:eastAsia="Times New Roman"/>
          <w:i/>
          <w:iCs/>
          <w:lang w:val="en-GB"/>
        </w:rPr>
      </w:pPr>
      <w:r w:rsidRPr="0000052F">
        <w:rPr>
          <w:i/>
          <w:iCs/>
          <w:lang w:val="en-GB" w:eastAsia="zh-CN"/>
        </w:rPr>
        <w:lastRenderedPageBreak/>
        <w:t xml:space="preserve">is continuous in frequency and satisfies OCB requirement </w:t>
      </w:r>
      <w:r w:rsidRPr="0000052F">
        <w:rPr>
          <w:rFonts w:eastAsia="Times New Roman"/>
          <w:i/>
          <w:iCs/>
          <w:lang w:val="en-GB"/>
        </w:rPr>
        <w:t>when PRACH is transmitted on UE acquired COT</w:t>
      </w:r>
    </w:p>
    <w:p w14:paraId="17E530AB" w14:textId="77777777" w:rsidR="00AA437A" w:rsidRPr="00200824" w:rsidRDefault="00AA437A" w:rsidP="00AA437A">
      <w:pPr>
        <w:pStyle w:val="ListParagraph"/>
        <w:numPr>
          <w:ilvl w:val="0"/>
          <w:numId w:val="65"/>
        </w:numPr>
        <w:rPr>
          <w:lang w:val="en-GB"/>
        </w:rPr>
      </w:pPr>
      <w:r w:rsidRPr="0000052F">
        <w:rPr>
          <w:rFonts w:eastAsia="Times New Roman"/>
          <w:i/>
          <w:iCs/>
          <w:lang w:val="en-GB"/>
        </w:rPr>
        <w:t xml:space="preserve">is </w:t>
      </w:r>
      <w:r w:rsidRPr="0000052F">
        <w:rPr>
          <w:i/>
          <w:iCs/>
          <w:lang w:val="en-GB" w:eastAsia="zh-CN"/>
        </w:rPr>
        <w:t xml:space="preserve">continuous in frequency but does not satisfy OCB requirement </w:t>
      </w:r>
      <w:r w:rsidRPr="0000052F">
        <w:rPr>
          <w:rFonts w:eastAsia="Times New Roman"/>
          <w:i/>
          <w:iCs/>
          <w:lang w:val="en-GB"/>
        </w:rPr>
        <w:t xml:space="preserve">when PRACH is transmitted on the UL portion of </w:t>
      </w:r>
      <w:proofErr w:type="spellStart"/>
      <w:r w:rsidRPr="0000052F">
        <w:rPr>
          <w:rFonts w:eastAsia="Times New Roman"/>
          <w:i/>
          <w:iCs/>
          <w:lang w:val="en-GB"/>
        </w:rPr>
        <w:t>gNB</w:t>
      </w:r>
      <w:proofErr w:type="spellEnd"/>
      <w:r w:rsidRPr="0000052F">
        <w:rPr>
          <w:rFonts w:eastAsia="Times New Roman"/>
          <w:i/>
          <w:iCs/>
          <w:lang w:val="en-GB"/>
        </w:rPr>
        <w:t xml:space="preserve"> acquired shared COT.</w:t>
      </w:r>
    </w:p>
    <w:p w14:paraId="4E88DE1F" w14:textId="77777777" w:rsidR="00AA437A" w:rsidRDefault="00AA437A" w:rsidP="00AA437A">
      <w:pPr>
        <w:spacing w:after="0"/>
        <w:rPr>
          <w:lang w:val="en-GB"/>
        </w:rPr>
      </w:pPr>
    </w:p>
    <w:p w14:paraId="4330B7E3" w14:textId="4BD15146" w:rsidR="009509BF" w:rsidRPr="00200824" w:rsidRDefault="009A2180" w:rsidP="00200824">
      <w:pPr>
        <w:pStyle w:val="Heading3"/>
        <w:numPr>
          <w:ilvl w:val="0"/>
          <w:numId w:val="0"/>
        </w:numPr>
        <w:rPr>
          <w:iCs/>
          <w:lang w:eastAsia="zh-CN"/>
        </w:rPr>
      </w:pPr>
      <w:r>
        <w:rPr>
          <w:lang w:val="en-GB"/>
        </w:rPr>
        <w:t xml:space="preserve">3.2.9 </w:t>
      </w:r>
      <w:r w:rsidR="00AA437A" w:rsidRPr="00567465">
        <w:t>On LBT blocking due to TA difference</w:t>
      </w:r>
    </w:p>
    <w:p w14:paraId="1BDFC272" w14:textId="43671EAE" w:rsidR="00BF02EB" w:rsidRPr="006C357C" w:rsidRDefault="00BF02EB" w:rsidP="00BF02EB">
      <w:pPr>
        <w:jc w:val="both"/>
        <w:rPr>
          <w:lang w:val="en-GB"/>
        </w:rPr>
      </w:pPr>
      <w:r w:rsidRPr="006C357C">
        <w:rPr>
          <w:lang w:val="en-GB"/>
        </w:rPr>
        <w:t xml:space="preserve">In the following, the potential LBT blocking due to TA difference between </w:t>
      </w:r>
      <w:proofErr w:type="spellStart"/>
      <w:r w:rsidRPr="006C357C">
        <w:rPr>
          <w:lang w:val="en-GB"/>
        </w:rPr>
        <w:t>FDM’d</w:t>
      </w:r>
      <w:proofErr w:type="spellEnd"/>
      <w:r w:rsidRPr="006C357C">
        <w:rPr>
          <w:lang w:val="en-GB"/>
        </w:rPr>
        <w:t xml:space="preserve"> PUSCH and PRACH is considered. Figure </w:t>
      </w:r>
      <w:r w:rsidR="00452614">
        <w:rPr>
          <w:lang w:val="en-GB"/>
        </w:rPr>
        <w:t>1</w:t>
      </w:r>
      <w:r w:rsidR="00C0701E">
        <w:rPr>
          <w:lang w:val="en-GB"/>
        </w:rPr>
        <w:t>1</w:t>
      </w:r>
      <w:r w:rsidR="00452614" w:rsidRPr="006C357C">
        <w:rPr>
          <w:lang w:val="en-GB"/>
        </w:rPr>
        <w:t xml:space="preserve"> </w:t>
      </w:r>
      <w:r w:rsidRPr="006C357C">
        <w:rPr>
          <w:lang w:val="en-GB"/>
        </w:rPr>
        <w:t xml:space="preserve">shows PRACH and PUSCH transmissions as well as the associated LBT processes. PRACH transmission without TA offset may be blocked by PUSCH transmission in </w:t>
      </w:r>
      <w:r w:rsidR="00452614">
        <w:rPr>
          <w:lang w:val="en-GB"/>
        </w:rPr>
        <w:fldChar w:fldCharType="begin"/>
      </w:r>
      <w:r w:rsidR="00452614">
        <w:rPr>
          <w:lang w:val="en-GB"/>
        </w:rPr>
        <w:instrText xml:space="preserve"> REF _Ref534722750 \h </w:instrText>
      </w:r>
      <w:r w:rsidR="00452614">
        <w:rPr>
          <w:lang w:val="en-GB"/>
        </w:rPr>
      </w:r>
      <w:r w:rsidR="00452614">
        <w:rPr>
          <w:lang w:val="en-GB"/>
        </w:rPr>
        <w:fldChar w:fldCharType="separate"/>
      </w:r>
      <w:r w:rsidR="00452614" w:rsidRPr="00200824">
        <w:rPr>
          <w:lang w:val="en-GB"/>
        </w:rPr>
        <w:t xml:space="preserve">Figure </w:t>
      </w:r>
      <w:r w:rsidR="00452614" w:rsidRPr="00200824">
        <w:rPr>
          <w:noProof/>
          <w:lang w:val="en-GB"/>
        </w:rPr>
        <w:t>1</w:t>
      </w:r>
      <w:r w:rsidR="00C0701E">
        <w:rPr>
          <w:noProof/>
          <w:lang w:val="en-GB"/>
        </w:rPr>
        <w:t>1</w:t>
      </w:r>
      <w:r w:rsidR="00452614">
        <w:rPr>
          <w:lang w:val="en-GB"/>
        </w:rPr>
        <w:fldChar w:fldCharType="end"/>
      </w:r>
      <w:r w:rsidRPr="006C357C">
        <w:rPr>
          <w:lang w:val="en-GB"/>
        </w:rPr>
        <w:t xml:space="preserve">, since part of PUSCH with large enough TA offset leaks in the sensing window of LBT. However, as long as the timing difference between PUSCH and PRACH is less than the time reserved for Rx-Tx switching, PUSCH leakage and, correspondingly, LBT blockage does not occur. In LTE LAA, up to 5 us Rx-Tx switching time is allowed for a 9 us channel sensing slot. Ignoring possible timing errors in the PRACH and PUSCH transmissions, 5 us corresponds to 750 m two-way propagation delay. NR-U cell ranges can be expected to be significantly smaller than 750 m due to </w:t>
      </w:r>
      <w:proofErr w:type="spellStart"/>
      <w:r w:rsidRPr="006C357C">
        <w:rPr>
          <w:lang w:val="en-GB"/>
        </w:rPr>
        <w:t>gNB</w:t>
      </w:r>
      <w:proofErr w:type="spellEnd"/>
      <w:r w:rsidRPr="006C357C">
        <w:rPr>
          <w:lang w:val="en-GB"/>
        </w:rPr>
        <w:t xml:space="preserve"> Tx power and EIRP limitations. Further, if large cell ranges are necessary and otherwise feasible in some specific NR-U deployments, TDM between PRACH and PUSCH can be used. </w:t>
      </w:r>
    </w:p>
    <w:p w14:paraId="3671179B" w14:textId="1CA0E0F2" w:rsidR="00BF02EB" w:rsidRPr="006C357C" w:rsidRDefault="00BF02EB" w:rsidP="00BF02EB">
      <w:pPr>
        <w:spacing w:after="0"/>
        <w:jc w:val="both"/>
        <w:rPr>
          <w:i/>
          <w:lang w:val="en-GB"/>
        </w:rPr>
      </w:pPr>
      <w:r w:rsidRPr="006C357C">
        <w:rPr>
          <w:b/>
          <w:bCs/>
          <w:i/>
          <w:iCs/>
          <w:lang w:val="en-GB" w:eastAsia="zh-CN"/>
        </w:rPr>
        <w:t xml:space="preserve">Observation </w:t>
      </w:r>
      <w:r w:rsidR="0050637C">
        <w:rPr>
          <w:b/>
          <w:bCs/>
          <w:i/>
          <w:iCs/>
          <w:lang w:val="en-GB" w:eastAsia="zh-CN"/>
        </w:rPr>
        <w:t>14</w:t>
      </w:r>
      <w:r w:rsidRPr="006C357C">
        <w:rPr>
          <w:b/>
          <w:bCs/>
          <w:i/>
          <w:iCs/>
          <w:lang w:val="en-GB" w:eastAsia="zh-CN"/>
        </w:rPr>
        <w:t xml:space="preserve">: </w:t>
      </w:r>
      <w:r w:rsidRPr="006C357C">
        <w:rPr>
          <w:i/>
          <w:lang w:val="en-GB"/>
        </w:rPr>
        <w:t xml:space="preserve">LBT blocking due to TA difference between frequency multiplexed PUSCH, PUCCH, and PRACH is not expected in small cell deployments. </w:t>
      </w:r>
    </w:p>
    <w:p w14:paraId="2BA37059" w14:textId="77777777" w:rsidR="00BF02EB" w:rsidRPr="006C357C" w:rsidRDefault="00BF02EB" w:rsidP="00BF02EB">
      <w:pPr>
        <w:spacing w:after="0"/>
        <w:jc w:val="both"/>
        <w:rPr>
          <w:lang w:val="en-GB"/>
        </w:rPr>
      </w:pPr>
      <w:r w:rsidRPr="006C357C">
        <w:rPr>
          <w:lang w:val="en-GB"/>
        </w:rPr>
        <w:t xml:space="preserve">        </w:t>
      </w:r>
    </w:p>
    <w:p w14:paraId="3819D468" w14:textId="77777777" w:rsidR="00BF02EB" w:rsidRDefault="00BF02EB" w:rsidP="00BF02EB">
      <w:pPr>
        <w:spacing w:after="0"/>
        <w:jc w:val="center"/>
        <w:rPr>
          <w:rFonts w:ascii="FuturaA Bk BT" w:hAnsi="FuturaA Bk BT"/>
          <w:iCs/>
          <w:color w:val="000000"/>
          <w:lang w:eastAsia="zh-CN"/>
        </w:rPr>
      </w:pPr>
      <w:r>
        <w:rPr>
          <w:rFonts w:ascii="FuturaA Bk BT" w:hAnsi="FuturaA Bk BT"/>
          <w:iCs/>
          <w:color w:val="000000"/>
          <w:lang w:eastAsia="zh-CN"/>
        </w:rPr>
        <w:object w:dxaOrig="6804" w:dyaOrig="1992" w14:anchorId="7B830ED2">
          <v:shape id="_x0000_i1036" type="#_x0000_t75" style="width:336.6pt;height:102pt" o:ole="">
            <v:imagedata r:id="rId47" o:title=""/>
          </v:shape>
          <o:OLEObject Type="Embed" ProgID="Visio.Drawing.11" ShapeID="_x0000_i1036" DrawAspect="Content" ObjectID="_1615394147" r:id="rId48"/>
        </w:object>
      </w:r>
    </w:p>
    <w:p w14:paraId="51F67DF6" w14:textId="0AFB2A95" w:rsidR="00BF02EB" w:rsidRPr="003B5782" w:rsidRDefault="005E09DA" w:rsidP="00CC72F4">
      <w:pPr>
        <w:pStyle w:val="Caption"/>
        <w:keepNext/>
        <w:jc w:val="center"/>
        <w:rPr>
          <w:rFonts w:ascii="FuturaA Bk BT" w:hAnsi="FuturaA Bk BT"/>
          <w:b w:val="0"/>
          <w:iCs/>
          <w:color w:val="000000"/>
          <w:lang w:eastAsia="zh-CN"/>
        </w:rPr>
      </w:pPr>
      <w:bookmarkStart w:id="16" w:name="_Ref534722750"/>
      <w:r>
        <w:t xml:space="preserve">Figure </w:t>
      </w:r>
      <w:r w:rsidR="00740211">
        <w:rPr>
          <w:noProof/>
        </w:rPr>
        <w:fldChar w:fldCharType="begin"/>
      </w:r>
      <w:r w:rsidR="00740211">
        <w:rPr>
          <w:noProof/>
        </w:rPr>
        <w:instrText xml:space="preserve"> SEQ Figure \* ARABIC </w:instrText>
      </w:r>
      <w:r w:rsidR="00740211">
        <w:rPr>
          <w:noProof/>
        </w:rPr>
        <w:fldChar w:fldCharType="separate"/>
      </w:r>
      <w:r w:rsidR="00C0701E">
        <w:rPr>
          <w:noProof/>
        </w:rPr>
        <w:t>11</w:t>
      </w:r>
      <w:r w:rsidR="00740211">
        <w:rPr>
          <w:noProof/>
        </w:rPr>
        <w:fldChar w:fldCharType="end"/>
      </w:r>
      <w:bookmarkEnd w:id="16"/>
      <w:r w:rsidRPr="00CC72F4">
        <w:rPr>
          <w:lang w:val="en-GB"/>
        </w:rPr>
        <w:t xml:space="preserve"> </w:t>
      </w:r>
      <w:r w:rsidR="00BF02EB">
        <w:t>PRACH LBT blockage due to frequency multiplexed PUSCH.</w:t>
      </w:r>
    </w:p>
    <w:p w14:paraId="2EA71F08" w14:textId="77777777" w:rsidR="00BE32C3" w:rsidRPr="00BE32C3" w:rsidRDefault="00BE32C3" w:rsidP="00BE32C3">
      <w:pPr>
        <w:rPr>
          <w:lang w:val="en-GB"/>
        </w:rPr>
      </w:pPr>
    </w:p>
    <w:p w14:paraId="0D2B1133" w14:textId="1F6DF9A5" w:rsidR="003C227B" w:rsidRPr="00A51522" w:rsidRDefault="003C227B" w:rsidP="003C227B">
      <w:pPr>
        <w:pStyle w:val="Heading1"/>
        <w:rPr>
          <w:color w:val="000000"/>
        </w:rPr>
      </w:pPr>
      <w:r w:rsidRPr="00A51522">
        <w:rPr>
          <w:color w:val="000000"/>
        </w:rPr>
        <w:t>Conclusions</w:t>
      </w:r>
    </w:p>
    <w:p w14:paraId="4AC23842" w14:textId="32ABC5E1" w:rsidR="001675D3" w:rsidRPr="00C37211" w:rsidRDefault="003C227B" w:rsidP="00654A41">
      <w:pPr>
        <w:spacing w:after="120"/>
        <w:rPr>
          <w:rFonts w:cs="Times New Roman"/>
          <w:szCs w:val="20"/>
          <w:lang w:val="en-GB"/>
        </w:rPr>
      </w:pPr>
      <w:r w:rsidRPr="00C25F66">
        <w:rPr>
          <w:rFonts w:cs="Times New Roman"/>
          <w:szCs w:val="20"/>
          <w:lang w:val="en-GB"/>
        </w:rPr>
        <w:t xml:space="preserve">In this contribution, we have discussed </w:t>
      </w:r>
      <w:r w:rsidR="001675D3">
        <w:rPr>
          <w:rFonts w:cs="Times New Roman"/>
          <w:szCs w:val="20"/>
          <w:lang w:val="en-GB"/>
        </w:rPr>
        <w:t>details of initial access signals and channels</w:t>
      </w:r>
      <w:r w:rsidR="009E64D0">
        <w:rPr>
          <w:rFonts w:cs="Times New Roman"/>
          <w:szCs w:val="20"/>
          <w:lang w:val="en-GB"/>
        </w:rPr>
        <w:t xml:space="preserve"> design for NR-U, namely related to DRS and PRACH:</w:t>
      </w:r>
    </w:p>
    <w:p w14:paraId="0D2B1136" w14:textId="68DB55DE" w:rsidR="00D60E6B" w:rsidRPr="00E27C7A" w:rsidRDefault="003C227B" w:rsidP="003C227B">
      <w:pPr>
        <w:rPr>
          <w:rFonts w:cs="Times New Roman"/>
          <w:b/>
          <w:szCs w:val="20"/>
          <w:u w:val="single"/>
          <w:lang w:val="en-GB"/>
        </w:rPr>
      </w:pPr>
      <w:r w:rsidRPr="00E27C7A">
        <w:rPr>
          <w:rFonts w:cs="Times New Roman"/>
          <w:b/>
          <w:szCs w:val="20"/>
          <w:u w:val="single"/>
          <w:lang w:val="en-GB"/>
        </w:rPr>
        <w:t>DRS:</w:t>
      </w:r>
    </w:p>
    <w:p w14:paraId="627F98DB" w14:textId="77777777" w:rsidR="00607A4B" w:rsidRDefault="00607A4B" w:rsidP="00607A4B">
      <w:pPr>
        <w:rPr>
          <w:i/>
          <w:lang w:val="en-GB"/>
        </w:rPr>
      </w:pPr>
      <w:r w:rsidRPr="00B66EA1">
        <w:rPr>
          <w:rFonts w:cs="Times New Roman"/>
          <w:b/>
          <w:bCs/>
          <w:i/>
          <w:iCs/>
          <w:szCs w:val="20"/>
          <w:lang w:val="en-GB"/>
        </w:rPr>
        <w:t xml:space="preserve">Proposal </w:t>
      </w:r>
      <w:r>
        <w:rPr>
          <w:rFonts w:cs="Times New Roman"/>
          <w:b/>
          <w:bCs/>
          <w:i/>
          <w:iCs/>
          <w:szCs w:val="20"/>
          <w:lang w:val="en-GB"/>
        </w:rPr>
        <w:t>1</w:t>
      </w:r>
      <w:r w:rsidRPr="00B66EA1">
        <w:rPr>
          <w:rFonts w:cs="Times New Roman"/>
          <w:b/>
          <w:bCs/>
          <w:i/>
          <w:iCs/>
          <w:szCs w:val="20"/>
          <w:lang w:val="en-GB"/>
        </w:rPr>
        <w:t>:</w:t>
      </w:r>
      <w:r>
        <w:rPr>
          <w:rFonts w:cs="Times New Roman"/>
          <w:b/>
          <w:bCs/>
          <w:i/>
          <w:iCs/>
          <w:szCs w:val="20"/>
          <w:lang w:val="en-GB"/>
        </w:rPr>
        <w:t xml:space="preserve"> </w:t>
      </w:r>
      <w:r w:rsidRPr="001B350B">
        <w:rPr>
          <w:rFonts w:cs="Times New Roman"/>
          <w:bCs/>
          <w:i/>
          <w:iCs/>
          <w:szCs w:val="20"/>
          <w:lang w:val="en-GB"/>
        </w:rPr>
        <w:t>SSBs are at symbols (2,3,4,5) and (9,10,11,12) in the slot</w:t>
      </w:r>
      <w:r w:rsidRPr="002411F4">
        <w:rPr>
          <w:i/>
          <w:lang w:val="en-GB"/>
        </w:rPr>
        <w:t>.</w:t>
      </w:r>
    </w:p>
    <w:p w14:paraId="5417F801" w14:textId="77777777" w:rsidR="00607A4B" w:rsidRPr="00F65B30" w:rsidRDefault="00607A4B" w:rsidP="00607A4B">
      <w:pPr>
        <w:rPr>
          <w:lang w:val="en-GB"/>
        </w:rPr>
      </w:pPr>
      <w:r w:rsidRPr="00B66EA1">
        <w:rPr>
          <w:rFonts w:cs="Times New Roman"/>
          <w:b/>
          <w:bCs/>
          <w:i/>
          <w:iCs/>
          <w:szCs w:val="20"/>
          <w:lang w:val="en-GB"/>
        </w:rPr>
        <w:t xml:space="preserve">Proposal </w:t>
      </w:r>
      <w:r>
        <w:rPr>
          <w:rFonts w:cs="Times New Roman"/>
          <w:b/>
          <w:bCs/>
          <w:i/>
          <w:iCs/>
          <w:szCs w:val="20"/>
          <w:lang w:val="en-GB"/>
        </w:rPr>
        <w:t>2</w:t>
      </w:r>
      <w:r w:rsidRPr="00B66EA1">
        <w:rPr>
          <w:rFonts w:cs="Times New Roman"/>
          <w:b/>
          <w:bCs/>
          <w:i/>
          <w:iCs/>
          <w:szCs w:val="20"/>
          <w:lang w:val="en-GB"/>
        </w:rPr>
        <w:t>:</w:t>
      </w:r>
      <w:r>
        <w:rPr>
          <w:rFonts w:cs="Times New Roman"/>
          <w:b/>
          <w:bCs/>
          <w:i/>
          <w:iCs/>
          <w:szCs w:val="20"/>
          <w:lang w:val="en-GB"/>
        </w:rPr>
        <w:t xml:space="preserve"> </w:t>
      </w:r>
      <w:r>
        <w:rPr>
          <w:i/>
          <w:lang w:val="en-GB"/>
        </w:rPr>
        <w:t xml:space="preserve">Do not support frequency domain repetition for SSB because of OCB requirement within a 20MHz sub-band. The requirement can be fulfilled via </w:t>
      </w:r>
      <w:proofErr w:type="spellStart"/>
      <w:r>
        <w:rPr>
          <w:i/>
          <w:lang w:val="en-GB"/>
        </w:rPr>
        <w:t>gNB</w:t>
      </w:r>
      <w:proofErr w:type="spellEnd"/>
      <w:r>
        <w:rPr>
          <w:i/>
          <w:lang w:val="en-GB"/>
        </w:rPr>
        <w:t xml:space="preserve"> scheduling by multiplexing other DL signals/channels like RMSI, CSI-RS, DMRS, GC-PDCCH etc. with SSB. </w:t>
      </w:r>
    </w:p>
    <w:p w14:paraId="36920E2A" w14:textId="77777777" w:rsidR="00607A4B" w:rsidRPr="00032C40" w:rsidRDefault="00607A4B" w:rsidP="00607A4B">
      <w:pPr>
        <w:rPr>
          <w:rFonts w:cs="Times New Roman"/>
          <w:i/>
          <w:iCs/>
          <w:szCs w:val="20"/>
          <w:lang w:val="en-GB"/>
        </w:rPr>
      </w:pPr>
      <w:r w:rsidRPr="00B66EA1">
        <w:rPr>
          <w:rFonts w:cs="Times New Roman"/>
          <w:b/>
          <w:bCs/>
          <w:i/>
          <w:iCs/>
          <w:szCs w:val="20"/>
          <w:lang w:val="en-GB"/>
        </w:rPr>
        <w:t xml:space="preserve">Proposal </w:t>
      </w:r>
      <w:r>
        <w:rPr>
          <w:rFonts w:cs="Times New Roman"/>
          <w:b/>
          <w:bCs/>
          <w:i/>
          <w:iCs/>
          <w:szCs w:val="20"/>
          <w:lang w:val="en-GB"/>
        </w:rPr>
        <w:t>3</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1C3625E5" w14:textId="77777777" w:rsidR="00607A4B" w:rsidRPr="008106CB" w:rsidRDefault="00607A4B" w:rsidP="00607A4B">
      <w:pPr>
        <w:jc w:val="both"/>
        <w:rPr>
          <w:lang w:val="en-GB"/>
        </w:rPr>
      </w:pPr>
      <w:r w:rsidRPr="008106CB">
        <w:rPr>
          <w:b/>
          <w:i/>
          <w:lang w:val="en-GB"/>
        </w:rPr>
        <w:t xml:space="preserve">Observation 1: </w:t>
      </w:r>
      <w:r w:rsidRPr="008106CB">
        <w:rPr>
          <w:i/>
          <w:lang w:val="en-GB"/>
        </w:rPr>
        <w:t>Wideband DMRS of CORESET#0 PDCCH could be used for channel estimation to receive RMSI-PDSCH.</w:t>
      </w:r>
    </w:p>
    <w:p w14:paraId="6458845A" w14:textId="77777777" w:rsidR="00607A4B" w:rsidRPr="00DC6F5B" w:rsidRDefault="00607A4B" w:rsidP="00607A4B">
      <w:pPr>
        <w:jc w:val="both"/>
        <w:rPr>
          <w:rFonts w:cs="Times New Roman"/>
          <w:i/>
          <w:lang w:val="en-GB"/>
        </w:rPr>
      </w:pPr>
      <w:r>
        <w:rPr>
          <w:b/>
          <w:i/>
          <w:lang w:val="en-GB"/>
        </w:rPr>
        <w:lastRenderedPageBreak/>
        <w:t xml:space="preserve">Observation 2: </w:t>
      </w:r>
      <w:r>
        <w:rPr>
          <w:i/>
          <w:lang w:val="en-GB"/>
        </w:rPr>
        <w:t xml:space="preserve">CORESET#0 PDCCH DMRS could be allocated upon bandwidth of RMSI-PDSCH which may be larger than bandwidth of CORESET#0 (e.g. 51 vs 48 with 30 kHz SCS). </w:t>
      </w:r>
    </w:p>
    <w:p w14:paraId="32DA5972" w14:textId="77777777" w:rsidR="00607A4B" w:rsidRDefault="00607A4B" w:rsidP="00607A4B">
      <w:pPr>
        <w:rPr>
          <w:rFonts w:cs="Times New Roman"/>
          <w:i/>
          <w:lang w:val="en-GB"/>
        </w:rPr>
      </w:pPr>
      <w:r>
        <w:rPr>
          <w:rFonts w:cs="Times New Roman"/>
          <w:b/>
          <w:i/>
          <w:lang w:val="en-GB"/>
        </w:rPr>
        <w:t xml:space="preserve">Proposal 4: </w:t>
      </w:r>
      <w:r>
        <w:rPr>
          <w:rFonts w:cs="Times New Roman"/>
          <w:i/>
          <w:lang w:val="en-GB"/>
        </w:rPr>
        <w:t xml:space="preserve">DRS transmission comprising SSB(s) and RMSI transmitted using one TX beam is </w:t>
      </w:r>
      <w:proofErr w:type="spellStart"/>
      <w:r>
        <w:rPr>
          <w:rFonts w:cs="Times New Roman"/>
          <w:i/>
          <w:lang w:val="en-GB"/>
        </w:rPr>
        <w:t>TDMed</w:t>
      </w:r>
      <w:proofErr w:type="spellEnd"/>
      <w:r>
        <w:rPr>
          <w:rFonts w:cs="Times New Roman"/>
          <w:i/>
          <w:lang w:val="en-GB"/>
        </w:rPr>
        <w:t xml:space="preserve"> with a DRS transmission using another TX beam at </w:t>
      </w:r>
      <w:proofErr w:type="spellStart"/>
      <w:r>
        <w:rPr>
          <w:rFonts w:cs="Times New Roman"/>
          <w:i/>
          <w:lang w:val="en-GB"/>
        </w:rPr>
        <w:t>gNB</w:t>
      </w:r>
      <w:proofErr w:type="spellEnd"/>
      <w:r>
        <w:rPr>
          <w:rFonts w:cs="Times New Roman"/>
          <w:i/>
          <w:lang w:val="en-GB"/>
        </w:rPr>
        <w:t>.</w:t>
      </w:r>
    </w:p>
    <w:p w14:paraId="7DA641B4" w14:textId="77777777" w:rsidR="00607A4B" w:rsidRDefault="00607A4B" w:rsidP="00607A4B">
      <w:pPr>
        <w:rPr>
          <w:rFonts w:cs="Times New Roman"/>
          <w:i/>
          <w:lang w:val="en-GB"/>
        </w:rPr>
      </w:pPr>
      <w:r>
        <w:rPr>
          <w:rFonts w:cs="Times New Roman"/>
          <w:b/>
          <w:i/>
          <w:lang w:val="en-GB"/>
        </w:rPr>
        <w:t xml:space="preserve">Proposal 5: </w:t>
      </w:r>
      <w:r>
        <w:rPr>
          <w:rFonts w:cs="Times New Roman"/>
          <w:i/>
          <w:lang w:val="en-GB"/>
        </w:rPr>
        <w:t xml:space="preserve">Time duration of CORESET#0 in NR-U can be 1 or 2 symbols. </w:t>
      </w:r>
    </w:p>
    <w:p w14:paraId="6E3387AE" w14:textId="77777777" w:rsidR="00607A4B" w:rsidRPr="00F72156" w:rsidRDefault="00607A4B" w:rsidP="00607A4B">
      <w:pPr>
        <w:rPr>
          <w:i/>
          <w:lang w:val="en-GB"/>
        </w:rPr>
      </w:pPr>
      <w:r>
        <w:rPr>
          <w:b/>
          <w:i/>
          <w:lang w:val="en-GB"/>
        </w:rPr>
        <w:t>Proposal 6:</w:t>
      </w:r>
      <w:r>
        <w:rPr>
          <w:i/>
          <w:lang w:val="en-GB"/>
        </w:rPr>
        <w:t xml:space="preserve"> Support the monitoring of Type0-PDCCH of the 2</w:t>
      </w:r>
      <w:r w:rsidRPr="00F72156">
        <w:rPr>
          <w:i/>
          <w:vertAlign w:val="superscript"/>
          <w:lang w:val="en-GB"/>
        </w:rPr>
        <w:t>nd</w:t>
      </w:r>
      <w:r>
        <w:rPr>
          <w:i/>
          <w:lang w:val="en-GB"/>
        </w:rPr>
        <w:t xml:space="preserve"> SSB position in a slot starting at symbol #7. </w:t>
      </w:r>
    </w:p>
    <w:p w14:paraId="49E910A0" w14:textId="4AF03856" w:rsidR="00607A4B" w:rsidRPr="000A4984" w:rsidRDefault="00607A4B" w:rsidP="00607A4B">
      <w:pPr>
        <w:rPr>
          <w:i/>
          <w:lang w:val="en-GB"/>
        </w:rPr>
      </w:pPr>
      <w:r>
        <w:rPr>
          <w:b/>
          <w:i/>
          <w:lang w:val="en-GB"/>
        </w:rPr>
        <w:t xml:space="preserve">Observation 3: </w:t>
      </w:r>
      <w:r w:rsidRPr="000A4984">
        <w:rPr>
          <w:i/>
          <w:lang w:val="en-GB"/>
        </w:rPr>
        <w:t>SSBs may be mapped</w:t>
      </w:r>
      <w:r>
        <w:rPr>
          <w:i/>
          <w:lang w:val="en-GB"/>
        </w:rPr>
        <w:t xml:space="preserve"> into</w:t>
      </w:r>
      <w:r w:rsidRPr="000A4984">
        <w:rPr>
          <w:i/>
          <w:lang w:val="en-GB"/>
        </w:rPr>
        <w:t xml:space="preserve"> 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0D2FB20E" w14:textId="77777777" w:rsidR="00607A4B" w:rsidRPr="003D2249" w:rsidRDefault="00607A4B" w:rsidP="00607A4B">
      <w:pPr>
        <w:spacing w:after="0"/>
        <w:rPr>
          <w:i/>
          <w:lang w:val="en-GB"/>
        </w:rPr>
      </w:pPr>
      <w:r>
        <w:rPr>
          <w:b/>
          <w:i/>
          <w:lang w:val="en-GB"/>
        </w:rPr>
        <w:t xml:space="preserve">Proposal 7: </w:t>
      </w:r>
      <w:r>
        <w:rPr>
          <w:i/>
          <w:lang w:val="en-GB"/>
        </w:rPr>
        <w:t xml:space="preserve">Adopt the following principles for the </w:t>
      </w:r>
      <w:r w:rsidRPr="003D2249">
        <w:rPr>
          <w:i/>
          <w:lang w:val="en-GB"/>
        </w:rPr>
        <w:t>Type0-PDCCH common search space configuration</w:t>
      </w:r>
    </w:p>
    <w:p w14:paraId="79CE7416" w14:textId="77777777" w:rsidR="00607A4B" w:rsidRDefault="00607A4B" w:rsidP="00607A4B">
      <w:pPr>
        <w:pStyle w:val="ListParagraph"/>
        <w:numPr>
          <w:ilvl w:val="0"/>
          <w:numId w:val="41"/>
        </w:numPr>
        <w:rPr>
          <w:i/>
          <w:lang w:val="en-GB"/>
        </w:rPr>
      </w:pPr>
      <w:r w:rsidRPr="005D689E">
        <w:rPr>
          <w:i/>
          <w:lang w:val="en-GB"/>
        </w:rPr>
        <w:t>Number of consecutive monitoring slots per associated SSB is 1</w:t>
      </w:r>
    </w:p>
    <w:p w14:paraId="00486842" w14:textId="77777777" w:rsidR="00607A4B" w:rsidRPr="001E4997" w:rsidRDefault="00607A4B" w:rsidP="00607A4B">
      <w:pPr>
        <w:pStyle w:val="ListParagraph"/>
        <w:numPr>
          <w:ilvl w:val="0"/>
          <w:numId w:val="41"/>
        </w:numPr>
        <w:rPr>
          <w:lang w:val="en-GB"/>
        </w:rPr>
      </w:pPr>
      <w:r w:rsidRPr="42094ED9">
        <w:rPr>
          <w:i/>
          <w:iCs/>
          <w:lang w:val="en-GB"/>
        </w:rPr>
        <w:t>Monitoring slot is the same slot where the first associated SSB to a beam is located</w:t>
      </w:r>
    </w:p>
    <w:p w14:paraId="74D44D9E" w14:textId="77777777" w:rsidR="00607A4B" w:rsidRPr="000B7637" w:rsidRDefault="00607A4B" w:rsidP="00607A4B">
      <w:pPr>
        <w:rPr>
          <w:i/>
          <w:iCs/>
          <w:lang w:val="en-GB"/>
        </w:rPr>
      </w:pPr>
      <w:r w:rsidRPr="00B66EA1">
        <w:rPr>
          <w:rFonts w:cs="Times New Roman"/>
          <w:b/>
          <w:bCs/>
          <w:i/>
          <w:iCs/>
          <w:szCs w:val="20"/>
          <w:lang w:val="en-GB"/>
        </w:rPr>
        <w:t xml:space="preserve">Observation </w:t>
      </w:r>
      <w:r>
        <w:rPr>
          <w:rFonts w:cs="Times New Roman"/>
          <w:b/>
          <w:bCs/>
          <w:i/>
          <w:iCs/>
          <w:szCs w:val="20"/>
          <w:lang w:val="en-GB"/>
        </w:rPr>
        <w:t>4</w:t>
      </w:r>
      <w:r w:rsidRPr="00B66EA1">
        <w:rPr>
          <w:rFonts w:cs="Times New Roman"/>
          <w:b/>
          <w:bCs/>
          <w:i/>
          <w:iCs/>
          <w:szCs w:val="20"/>
          <w:lang w:val="en-GB"/>
        </w:rPr>
        <w:t xml:space="preserve">: </w:t>
      </w:r>
      <w:r w:rsidRPr="00B66EA1">
        <w:rPr>
          <w:rFonts w:cs="Times New Roman"/>
          <w:i/>
          <w:iCs/>
          <w:szCs w:val="20"/>
          <w:lang w:val="en-GB"/>
        </w:rPr>
        <w:t>Robustness for RMSI/OSI/paging</w:t>
      </w:r>
      <w:r w:rsidRPr="00343307">
        <w:rPr>
          <w:rFonts w:cs="Times New Roman"/>
          <w:i/>
          <w:iCs/>
          <w:szCs w:val="20"/>
          <w:lang w:val="en-GB"/>
        </w:rPr>
        <w:t xml:space="preserve"> delivery can be increased by providing UE with configuration of CORESETs and associated search space sets in multiple </w:t>
      </w:r>
      <w:proofErr w:type="spellStart"/>
      <w:r w:rsidRPr="00343307">
        <w:rPr>
          <w:rFonts w:cs="Times New Roman"/>
          <w:i/>
          <w:iCs/>
          <w:szCs w:val="20"/>
          <w:lang w:val="en-GB"/>
        </w:rPr>
        <w:t>subbands</w:t>
      </w:r>
      <w:proofErr w:type="spellEnd"/>
      <w:r w:rsidRPr="00343307">
        <w:rPr>
          <w:rFonts w:cs="Times New Roman"/>
          <w:i/>
          <w:iCs/>
          <w:szCs w:val="20"/>
          <w:lang w:val="en-GB"/>
        </w:rPr>
        <w:t xml:space="preserve"> for SI</w:t>
      </w:r>
      <w:r w:rsidRPr="00454C64">
        <w:rPr>
          <w:rFonts w:cs="Times New Roman"/>
          <w:i/>
          <w:iCs/>
          <w:szCs w:val="20"/>
          <w:lang w:val="en-GB"/>
        </w:rPr>
        <w:t xml:space="preserve"> and paging monitoring as well as for RACH procedure.</w:t>
      </w:r>
      <w:r w:rsidRPr="00972694">
        <w:rPr>
          <w:rFonts w:cs="Times New Roman"/>
          <w:i/>
          <w:iCs/>
          <w:szCs w:val="20"/>
          <w:lang w:val="en-GB"/>
        </w:rPr>
        <w:t xml:space="preserve"> Whether this is achieved with single cell or multiple cells is FFS.</w:t>
      </w:r>
    </w:p>
    <w:p w14:paraId="0F549E99" w14:textId="77777777" w:rsidR="00C858E7" w:rsidRDefault="00C858E7" w:rsidP="00C858E7">
      <w:pPr>
        <w:rPr>
          <w:lang w:val="en-GB"/>
        </w:rPr>
      </w:pPr>
      <w:r>
        <w:rPr>
          <w:b/>
          <w:i/>
          <w:lang w:val="en-GB"/>
        </w:rPr>
        <w:t xml:space="preserve">Proposal 8: </w:t>
      </w:r>
      <w:r>
        <w:rPr>
          <w:lang w:val="en-GB"/>
        </w:rPr>
        <w:t xml:space="preserve">For RMSI-PDSCH allocation support at least the following starting symbol </w:t>
      </w:r>
      <w:r>
        <w:rPr>
          <w:i/>
          <w:lang w:val="en-GB"/>
        </w:rPr>
        <w:t>S</w:t>
      </w:r>
      <w:r>
        <w:rPr>
          <w:lang w:val="en-GB"/>
        </w:rPr>
        <w:t xml:space="preserve"> and length </w:t>
      </w:r>
      <w:r>
        <w:rPr>
          <w:i/>
          <w:lang w:val="en-GB"/>
        </w:rPr>
        <w:t xml:space="preserve">L </w:t>
      </w:r>
      <w:r>
        <w:rPr>
          <w:lang w:val="en-GB"/>
        </w:rPr>
        <w:t>value pairs are needed:</w:t>
      </w:r>
    </w:p>
    <w:p w14:paraId="3C54FBF8" w14:textId="77777777" w:rsidR="00C858E7" w:rsidRDefault="00C858E7" w:rsidP="00C858E7">
      <w:pPr>
        <w:pStyle w:val="ListParagraph"/>
        <w:numPr>
          <w:ilvl w:val="0"/>
          <w:numId w:val="54"/>
        </w:numPr>
      </w:pPr>
      <w:r>
        <w:t>S = 1, L = 6</w:t>
      </w:r>
    </w:p>
    <w:p w14:paraId="23532F43" w14:textId="77777777" w:rsidR="00C858E7" w:rsidRPr="00154595" w:rsidRDefault="00C858E7" w:rsidP="00C858E7">
      <w:pPr>
        <w:pStyle w:val="ListParagraph"/>
        <w:numPr>
          <w:ilvl w:val="0"/>
          <w:numId w:val="54"/>
        </w:numPr>
        <w:rPr>
          <w:lang w:val="en-GB"/>
        </w:rPr>
      </w:pPr>
      <w:r w:rsidRPr="00154595">
        <w:rPr>
          <w:lang w:val="en-GB"/>
        </w:rPr>
        <w:t>S = 1, L = 5 (one symbol for LBT gap in the end of DRS)</w:t>
      </w:r>
    </w:p>
    <w:p w14:paraId="4948F2D5" w14:textId="77777777" w:rsidR="00C858E7" w:rsidRDefault="00C858E7" w:rsidP="00C858E7">
      <w:pPr>
        <w:pStyle w:val="ListParagraph"/>
        <w:numPr>
          <w:ilvl w:val="0"/>
          <w:numId w:val="54"/>
        </w:numPr>
      </w:pPr>
      <w:r>
        <w:t>S = 2, L = 5</w:t>
      </w:r>
    </w:p>
    <w:p w14:paraId="0E98B8E3" w14:textId="77777777" w:rsidR="00C858E7" w:rsidRPr="00154595" w:rsidRDefault="00C858E7" w:rsidP="00C858E7">
      <w:pPr>
        <w:pStyle w:val="ListParagraph"/>
        <w:numPr>
          <w:ilvl w:val="0"/>
          <w:numId w:val="54"/>
        </w:numPr>
        <w:rPr>
          <w:lang w:val="en-GB"/>
        </w:rPr>
      </w:pPr>
      <w:r w:rsidRPr="00154595">
        <w:rPr>
          <w:lang w:val="en-GB"/>
        </w:rPr>
        <w:t>S = 2, L = 4 (one symbol for LBT gap in the end of DRS)</w:t>
      </w:r>
    </w:p>
    <w:p w14:paraId="13F99856" w14:textId="77777777" w:rsidR="00C858E7" w:rsidRDefault="00C858E7" w:rsidP="00C858E7">
      <w:pPr>
        <w:pStyle w:val="ListParagraph"/>
        <w:numPr>
          <w:ilvl w:val="0"/>
          <w:numId w:val="54"/>
        </w:numPr>
      </w:pPr>
      <w:r>
        <w:t>S = 1, L = 13</w:t>
      </w:r>
    </w:p>
    <w:p w14:paraId="6955D3BC" w14:textId="77777777" w:rsidR="00C858E7" w:rsidRPr="00154595" w:rsidRDefault="00C858E7" w:rsidP="00C858E7">
      <w:pPr>
        <w:pStyle w:val="ListParagraph"/>
        <w:numPr>
          <w:ilvl w:val="0"/>
          <w:numId w:val="54"/>
        </w:numPr>
        <w:rPr>
          <w:lang w:val="en-GB"/>
        </w:rPr>
      </w:pPr>
      <w:r w:rsidRPr="00154595">
        <w:rPr>
          <w:lang w:val="en-GB"/>
        </w:rPr>
        <w:t>S = 1, L = 12 (one symbol for LBT gap in the end of DRS)</w:t>
      </w:r>
    </w:p>
    <w:p w14:paraId="1CA8D1DA" w14:textId="77777777" w:rsidR="00C858E7" w:rsidRDefault="00C858E7" w:rsidP="00C858E7">
      <w:pPr>
        <w:pStyle w:val="ListParagraph"/>
        <w:numPr>
          <w:ilvl w:val="0"/>
          <w:numId w:val="54"/>
        </w:numPr>
      </w:pPr>
      <w:r>
        <w:t>S = 2, L = 12</w:t>
      </w:r>
    </w:p>
    <w:p w14:paraId="13876A05" w14:textId="77777777" w:rsidR="00C858E7" w:rsidRPr="00154595" w:rsidRDefault="00C858E7" w:rsidP="00C858E7">
      <w:pPr>
        <w:pStyle w:val="ListParagraph"/>
        <w:numPr>
          <w:ilvl w:val="0"/>
          <w:numId w:val="54"/>
        </w:numPr>
        <w:rPr>
          <w:lang w:val="en-GB"/>
        </w:rPr>
      </w:pPr>
      <w:r w:rsidRPr="00154595">
        <w:rPr>
          <w:lang w:val="en-GB"/>
        </w:rPr>
        <w:t>S = 2, L = 11 (one symbol for LBT gap in the end of DRS)</w:t>
      </w:r>
    </w:p>
    <w:p w14:paraId="4CFB02C7" w14:textId="77777777" w:rsidR="00C858E7" w:rsidRDefault="00C858E7" w:rsidP="00C858E7">
      <w:pPr>
        <w:pStyle w:val="ListParagraph"/>
        <w:numPr>
          <w:ilvl w:val="0"/>
          <w:numId w:val="54"/>
        </w:numPr>
      </w:pPr>
      <w:r>
        <w:t>S = 8, L = 6</w:t>
      </w:r>
    </w:p>
    <w:p w14:paraId="54A678A3" w14:textId="77777777" w:rsidR="00C858E7" w:rsidRPr="00154595" w:rsidRDefault="00C858E7" w:rsidP="00C858E7">
      <w:pPr>
        <w:pStyle w:val="ListParagraph"/>
        <w:numPr>
          <w:ilvl w:val="0"/>
          <w:numId w:val="54"/>
        </w:numPr>
        <w:rPr>
          <w:lang w:val="en-GB"/>
        </w:rPr>
      </w:pPr>
      <w:r w:rsidRPr="00154595">
        <w:rPr>
          <w:lang w:val="en-GB"/>
        </w:rPr>
        <w:t>S = 8, L = 5 (one symbol LBT gap in the end of DRS)</w:t>
      </w:r>
    </w:p>
    <w:p w14:paraId="116EF815" w14:textId="77777777" w:rsidR="00C858E7" w:rsidRDefault="00C858E7" w:rsidP="00C858E7">
      <w:pPr>
        <w:pStyle w:val="ListParagraph"/>
        <w:numPr>
          <w:ilvl w:val="0"/>
          <w:numId w:val="54"/>
        </w:numPr>
      </w:pPr>
      <w:r w:rsidRPr="007A2D2B">
        <w:t>S = 9, L = 5</w:t>
      </w:r>
    </w:p>
    <w:p w14:paraId="69300290" w14:textId="77777777" w:rsidR="00C858E7" w:rsidRPr="003D118F" w:rsidRDefault="00C858E7" w:rsidP="00C858E7">
      <w:pPr>
        <w:pStyle w:val="ListParagraph"/>
        <w:numPr>
          <w:ilvl w:val="0"/>
          <w:numId w:val="54"/>
        </w:numPr>
        <w:rPr>
          <w:lang w:val="en-GB"/>
        </w:rPr>
      </w:pPr>
      <w:r w:rsidRPr="00154595">
        <w:rPr>
          <w:lang w:val="en-GB"/>
        </w:rPr>
        <w:t>S = 9, L = 4 (one symbol LBT gap in the end of DRS)</w:t>
      </w:r>
    </w:p>
    <w:p w14:paraId="62C7354C" w14:textId="77777777" w:rsidR="00C858E7" w:rsidRDefault="00C858E7" w:rsidP="00607A4B">
      <w:pPr>
        <w:spacing w:afterLines="50" w:after="120"/>
        <w:jc w:val="both"/>
        <w:rPr>
          <w:b/>
          <w:i/>
        </w:rPr>
      </w:pPr>
      <w:bookmarkStart w:id="17" w:name="_GoBack"/>
      <w:bookmarkEnd w:id="17"/>
    </w:p>
    <w:p w14:paraId="0FB29599" w14:textId="3D46DE34" w:rsidR="00607A4B" w:rsidRDefault="00607A4B" w:rsidP="00607A4B">
      <w:pPr>
        <w:spacing w:afterLines="50" w:after="120"/>
        <w:jc w:val="both"/>
        <w:rPr>
          <w:i/>
        </w:rPr>
      </w:pPr>
      <w:r w:rsidRPr="002700B3">
        <w:rPr>
          <w:b/>
          <w:i/>
        </w:rPr>
        <w:t xml:space="preserve">Proposal </w:t>
      </w:r>
      <w:r>
        <w:rPr>
          <w:b/>
          <w:i/>
        </w:rPr>
        <w:t>9</w:t>
      </w:r>
      <w:r w:rsidRPr="002700B3">
        <w:rPr>
          <w:b/>
          <w:i/>
        </w:rPr>
        <w:t>:</w:t>
      </w:r>
      <w:r>
        <w:rPr>
          <w:i/>
        </w:rPr>
        <w:t xml:space="preserve"> </w:t>
      </w:r>
      <w:r w:rsidRPr="002700B3">
        <w:rPr>
          <w:i/>
        </w:rPr>
        <w:t xml:space="preserve">To support DRS transmissions not meeting the criteria for SCS (5% duty cycle, 1 </w:t>
      </w:r>
      <w:proofErr w:type="spellStart"/>
      <w:r w:rsidRPr="002700B3">
        <w:rPr>
          <w:i/>
        </w:rPr>
        <w:t>ms</w:t>
      </w:r>
      <w:proofErr w:type="spellEnd"/>
      <w:r w:rsidRPr="002700B3">
        <w:rPr>
          <w:i/>
        </w:rPr>
        <w:t xml:space="preserve"> duration), consider splitting DRS into two configurations, where the first DRS configuration uses Cat 2 LBT, and the second DRS configuration uses Cat 4 LBT. Exact interaction between the two configurations is FFS.</w:t>
      </w:r>
      <w:r>
        <w:rPr>
          <w:i/>
        </w:rPr>
        <w:t xml:space="preserve"> </w:t>
      </w:r>
    </w:p>
    <w:p w14:paraId="16C23BB2" w14:textId="328C3741" w:rsidR="0047005E" w:rsidRDefault="0047005E" w:rsidP="00D9725C">
      <w:pPr>
        <w:rPr>
          <w:b/>
          <w:iCs/>
          <w:u w:val="single"/>
          <w:lang w:val="en-GB"/>
        </w:rPr>
      </w:pPr>
      <w:r>
        <w:rPr>
          <w:b/>
          <w:iCs/>
          <w:u w:val="single"/>
          <w:lang w:val="en-GB"/>
        </w:rPr>
        <w:t>PRACH:</w:t>
      </w:r>
    </w:p>
    <w:p w14:paraId="1DF89735" w14:textId="77777777" w:rsidR="00400B65" w:rsidRDefault="00400B65" w:rsidP="00400B65">
      <w:pPr>
        <w:rPr>
          <w:i/>
          <w:lang w:val="en-GB"/>
        </w:rPr>
      </w:pPr>
      <w:r>
        <w:rPr>
          <w:b/>
          <w:i/>
          <w:lang w:val="en-GB"/>
        </w:rPr>
        <w:t>Proposal 10:</w:t>
      </w:r>
      <w:r>
        <w:rPr>
          <w:i/>
          <w:lang w:val="en-GB"/>
        </w:rPr>
        <w:t xml:space="preserve"> Within a PRACH slot, allocate 25 us LBT gap before each RO. CP extension can be used to provide the LBT gap so that “normal FFT” window setting can be used at </w:t>
      </w:r>
      <w:proofErr w:type="spellStart"/>
      <w:r>
        <w:rPr>
          <w:i/>
          <w:lang w:val="en-GB"/>
        </w:rPr>
        <w:t>gNB</w:t>
      </w:r>
      <w:proofErr w:type="spellEnd"/>
      <w:r>
        <w:rPr>
          <w:i/>
          <w:lang w:val="en-GB"/>
        </w:rPr>
        <w:t>.</w:t>
      </w:r>
    </w:p>
    <w:p w14:paraId="64CD941C" w14:textId="77777777" w:rsidR="00400B65" w:rsidRPr="000C529E" w:rsidRDefault="00400B65" w:rsidP="00400B65">
      <w:pPr>
        <w:rPr>
          <w:b/>
          <w:bCs/>
          <w:i/>
          <w:iCs/>
          <w:lang w:val="en-GB"/>
        </w:rPr>
      </w:pPr>
      <w:r w:rsidRPr="42094ED9">
        <w:rPr>
          <w:b/>
          <w:bCs/>
          <w:i/>
          <w:iCs/>
          <w:lang w:val="en-GB"/>
        </w:rPr>
        <w:t xml:space="preserve">Observation </w:t>
      </w:r>
      <w:r>
        <w:rPr>
          <w:b/>
          <w:bCs/>
          <w:i/>
          <w:iCs/>
          <w:lang w:val="en-GB"/>
        </w:rPr>
        <w:t>5</w:t>
      </w:r>
      <w:r w:rsidRPr="42094ED9">
        <w:rPr>
          <w:b/>
          <w:bCs/>
          <w:i/>
          <w:iCs/>
          <w:lang w:val="en-GB"/>
        </w:rPr>
        <w:t xml:space="preserve">: </w:t>
      </w:r>
      <w:r w:rsidRPr="00015A5B">
        <w:rPr>
          <w:bCs/>
          <w:i/>
          <w:iCs/>
          <w:lang w:val="en-GB"/>
        </w:rPr>
        <w:t>Interlaced</w:t>
      </w:r>
      <w:r>
        <w:rPr>
          <w:b/>
          <w:bCs/>
          <w:i/>
          <w:iCs/>
          <w:lang w:val="en-GB"/>
        </w:rPr>
        <w:t xml:space="preserve"> </w:t>
      </w:r>
      <w:r w:rsidRPr="00015A5B">
        <w:rPr>
          <w:i/>
          <w:iCs/>
          <w:lang w:val="en-GB"/>
        </w:rPr>
        <w:t xml:space="preserve">PRACH </w:t>
      </w:r>
      <w:r>
        <w:rPr>
          <w:i/>
          <w:iCs/>
          <w:lang w:val="en-GB"/>
        </w:rPr>
        <w:t xml:space="preserve">can be </w:t>
      </w:r>
      <w:r w:rsidRPr="00015A5B">
        <w:rPr>
          <w:i/>
          <w:iCs/>
          <w:lang w:val="en-GB"/>
        </w:rPr>
        <w:t>multiplex</w:t>
      </w:r>
      <w:r>
        <w:rPr>
          <w:i/>
          <w:iCs/>
          <w:lang w:val="en-GB"/>
        </w:rPr>
        <w:t xml:space="preserve">ed </w:t>
      </w:r>
      <w:r w:rsidRPr="00015A5B">
        <w:rPr>
          <w:i/>
          <w:iCs/>
          <w:lang w:val="en-GB"/>
        </w:rPr>
        <w:t xml:space="preserve">with PUSCH (interlaced) </w:t>
      </w:r>
      <w:r>
        <w:rPr>
          <w:i/>
          <w:iCs/>
          <w:lang w:val="en-GB"/>
        </w:rPr>
        <w:t xml:space="preserve">only by </w:t>
      </w:r>
      <w:r w:rsidRPr="00015A5B">
        <w:rPr>
          <w:i/>
          <w:iCs/>
          <w:lang w:val="en-GB"/>
        </w:rPr>
        <w:t>mini-slot resource allocation</w:t>
      </w:r>
      <w:r>
        <w:rPr>
          <w:i/>
          <w:iCs/>
          <w:lang w:val="en-GB"/>
        </w:rPr>
        <w:t>, which is not attractive</w:t>
      </w:r>
      <w:r w:rsidRPr="00015A5B">
        <w:rPr>
          <w:i/>
          <w:iCs/>
          <w:lang w:val="en-GB"/>
        </w:rPr>
        <w:t>.</w:t>
      </w:r>
    </w:p>
    <w:p w14:paraId="3DB7D76E" w14:textId="77777777" w:rsidR="00400B65" w:rsidRDefault="00400B65" w:rsidP="00400B65">
      <w:pPr>
        <w:snapToGrid w:val="0"/>
        <w:spacing w:after="0"/>
        <w:jc w:val="both"/>
        <w:rPr>
          <w:i/>
          <w:lang w:val="en-GB"/>
        </w:rPr>
      </w:pPr>
      <w:r>
        <w:rPr>
          <w:b/>
          <w:i/>
          <w:lang w:val="en-GB"/>
        </w:rPr>
        <w:t xml:space="preserve">Observation 6: </w:t>
      </w:r>
      <w:r>
        <w:rPr>
          <w:i/>
          <w:lang w:val="en-GB"/>
        </w:rPr>
        <w:t>Regarding the miss-detection probability performance between the considered PRACH designs it can be observed that</w:t>
      </w:r>
    </w:p>
    <w:p w14:paraId="50D067F5" w14:textId="77777777" w:rsidR="00400B65" w:rsidRPr="00580689" w:rsidRDefault="00400B65" w:rsidP="00400B65">
      <w:pPr>
        <w:pStyle w:val="ListParagraph"/>
        <w:numPr>
          <w:ilvl w:val="0"/>
          <w:numId w:val="54"/>
        </w:numPr>
        <w:snapToGrid w:val="0"/>
        <w:spacing w:after="60"/>
        <w:jc w:val="both"/>
        <w:rPr>
          <w:i/>
          <w:lang w:val="en-GB"/>
        </w:rPr>
      </w:pPr>
      <w:r w:rsidRPr="00580689">
        <w:rPr>
          <w:i/>
          <w:lang w:val="en-GB"/>
        </w:rPr>
        <w:lastRenderedPageBreak/>
        <w:t>Wideband contiguous and frequency repeated Rel15 Format A1 are superior to others</w:t>
      </w:r>
    </w:p>
    <w:p w14:paraId="66310967" w14:textId="77777777" w:rsidR="00400B65" w:rsidRPr="00580689" w:rsidRDefault="00400B65" w:rsidP="00400B65">
      <w:pPr>
        <w:pStyle w:val="ListParagraph"/>
        <w:numPr>
          <w:ilvl w:val="1"/>
          <w:numId w:val="54"/>
        </w:numPr>
        <w:snapToGrid w:val="0"/>
        <w:spacing w:after="60"/>
        <w:jc w:val="both"/>
        <w:rPr>
          <w:i/>
          <w:lang w:val="en-GB"/>
        </w:rPr>
      </w:pPr>
      <w:r w:rsidRPr="00580689">
        <w:rPr>
          <w:i/>
          <w:lang w:val="en-GB"/>
        </w:rPr>
        <w:t>About 5 dB gain over the Rel15 A2 format which has double the length in time and about 8 dB gain over the non-uniform B-IFDM option</w:t>
      </w:r>
    </w:p>
    <w:p w14:paraId="0242A7BD" w14:textId="77777777" w:rsidR="00400B65" w:rsidRPr="00580689" w:rsidRDefault="00400B65" w:rsidP="00400B65">
      <w:pPr>
        <w:pStyle w:val="ListParagraph"/>
        <w:numPr>
          <w:ilvl w:val="0"/>
          <w:numId w:val="54"/>
        </w:numPr>
        <w:snapToGrid w:val="0"/>
        <w:spacing w:after="60"/>
        <w:jc w:val="both"/>
        <w:rPr>
          <w:i/>
          <w:lang w:val="en-GB"/>
        </w:rPr>
      </w:pPr>
      <w:r w:rsidRPr="00580689">
        <w:rPr>
          <w:i/>
          <w:lang w:val="en-GB"/>
        </w:rPr>
        <w:t>Non-uniform B-IFDM and Rel15 A1 are having similar performance</w:t>
      </w:r>
    </w:p>
    <w:p w14:paraId="52299FAD" w14:textId="77777777" w:rsidR="00400B65" w:rsidRPr="00580689" w:rsidRDefault="00400B65" w:rsidP="00400B65">
      <w:pPr>
        <w:pStyle w:val="ListParagraph"/>
        <w:numPr>
          <w:ilvl w:val="0"/>
          <w:numId w:val="54"/>
        </w:numPr>
        <w:snapToGrid w:val="0"/>
        <w:spacing w:after="60"/>
        <w:jc w:val="both"/>
        <w:rPr>
          <w:i/>
          <w:lang w:val="en-GB"/>
        </w:rPr>
      </w:pPr>
      <w:r w:rsidRPr="00580689">
        <w:rPr>
          <w:i/>
          <w:lang w:val="en-GB"/>
        </w:rPr>
        <w:t>Longer PRACH format, A2, can be used to compensate the lower TX power allowed for “narrowband” signal</w:t>
      </w:r>
    </w:p>
    <w:p w14:paraId="21DF9B86" w14:textId="77777777" w:rsidR="00400B65" w:rsidRDefault="00400B65" w:rsidP="00400B65">
      <w:pPr>
        <w:snapToGrid w:val="0"/>
        <w:spacing w:after="60"/>
        <w:jc w:val="both"/>
        <w:rPr>
          <w:b/>
          <w:i/>
          <w:lang w:val="en-GB"/>
        </w:rPr>
      </w:pPr>
    </w:p>
    <w:p w14:paraId="1A5E2ED6" w14:textId="77777777" w:rsidR="00400B65" w:rsidRPr="000A5EC9" w:rsidRDefault="00400B65" w:rsidP="00400B65">
      <w:pPr>
        <w:snapToGrid w:val="0"/>
        <w:spacing w:after="0"/>
        <w:jc w:val="both"/>
        <w:rPr>
          <w:i/>
          <w:lang w:val="en-GB"/>
        </w:rPr>
      </w:pPr>
      <w:r w:rsidRPr="000A5EC9">
        <w:rPr>
          <w:b/>
          <w:i/>
          <w:lang w:val="en-GB"/>
        </w:rPr>
        <w:t xml:space="preserve">Observation </w:t>
      </w:r>
      <w:r>
        <w:rPr>
          <w:b/>
          <w:i/>
          <w:lang w:val="en-GB"/>
        </w:rPr>
        <w:t>7</w:t>
      </w:r>
      <w:r w:rsidRPr="000A5EC9">
        <w:rPr>
          <w:b/>
          <w:i/>
          <w:lang w:val="en-GB"/>
        </w:rPr>
        <w:t xml:space="preserve">: </w:t>
      </w:r>
      <w:r w:rsidRPr="000A5EC9">
        <w:rPr>
          <w:i/>
          <w:lang w:val="en-GB"/>
        </w:rPr>
        <w:t xml:space="preserve">Regarding the </w:t>
      </w:r>
      <w:r>
        <w:rPr>
          <w:i/>
          <w:lang w:val="en-GB"/>
        </w:rPr>
        <w:t>time estimation accuracy</w:t>
      </w:r>
      <w:r w:rsidRPr="000A5EC9">
        <w:rPr>
          <w:i/>
          <w:lang w:val="en-GB"/>
        </w:rPr>
        <w:t xml:space="preserve"> performance between the considered PRACH design</w:t>
      </w:r>
      <w:r>
        <w:rPr>
          <w:i/>
          <w:lang w:val="en-GB"/>
        </w:rPr>
        <w:t>s</w:t>
      </w:r>
      <w:r w:rsidRPr="000A5EC9">
        <w:rPr>
          <w:i/>
          <w:lang w:val="en-GB"/>
        </w:rPr>
        <w:t xml:space="preserve"> it can be observed that</w:t>
      </w:r>
    </w:p>
    <w:p w14:paraId="2A378256" w14:textId="77777777" w:rsidR="00400B65" w:rsidRPr="00580689" w:rsidRDefault="00400B65" w:rsidP="00400B65">
      <w:pPr>
        <w:pStyle w:val="ListParagraph"/>
        <w:numPr>
          <w:ilvl w:val="0"/>
          <w:numId w:val="66"/>
        </w:numPr>
        <w:rPr>
          <w:i/>
          <w:lang w:val="en-GB"/>
        </w:rPr>
      </w:pPr>
      <w:r w:rsidRPr="00580689">
        <w:rPr>
          <w:i/>
          <w:lang w:val="en-GB"/>
        </w:rPr>
        <w:t>in all options, timing estimation accuracy is within +/-0.5 us</w:t>
      </w:r>
    </w:p>
    <w:p w14:paraId="2E8FF8BB" w14:textId="77777777" w:rsidR="00400B65" w:rsidRPr="00580689" w:rsidRDefault="00400B65" w:rsidP="00400B65">
      <w:pPr>
        <w:pStyle w:val="ListParagraph"/>
        <w:numPr>
          <w:ilvl w:val="0"/>
          <w:numId w:val="66"/>
        </w:numPr>
        <w:rPr>
          <w:i/>
          <w:lang w:val="en-GB"/>
        </w:rPr>
      </w:pPr>
      <w:r w:rsidRPr="00580689">
        <w:rPr>
          <w:i/>
          <w:lang w:val="en-GB"/>
        </w:rPr>
        <w:t>frequency contiguous options have less variation in accuracy than in B-IFDM option</w:t>
      </w:r>
      <w:r w:rsidRPr="00580689" w:rsidDel="00E21C33">
        <w:rPr>
          <w:i/>
          <w:lang w:val="en-GB"/>
        </w:rPr>
        <w:t xml:space="preserve"> </w:t>
      </w:r>
      <w:r w:rsidRPr="00580689" w:rsidDel="009509BF">
        <w:rPr>
          <w:i/>
          <w:lang w:val="en-GB"/>
        </w:rPr>
        <w:t xml:space="preserve"> </w:t>
      </w:r>
    </w:p>
    <w:p w14:paraId="6445EF74" w14:textId="77777777" w:rsidR="00400B65" w:rsidRPr="00200824" w:rsidRDefault="00400B65" w:rsidP="00400B65">
      <w:pPr>
        <w:snapToGrid w:val="0"/>
        <w:spacing w:after="60"/>
        <w:jc w:val="both"/>
        <w:rPr>
          <w:lang w:val="en-GB"/>
        </w:rPr>
      </w:pPr>
    </w:p>
    <w:p w14:paraId="6A0026F4" w14:textId="77777777" w:rsidR="00400B65" w:rsidRPr="000A5EC9" w:rsidRDefault="00400B65" w:rsidP="00400B65">
      <w:pPr>
        <w:snapToGrid w:val="0"/>
        <w:spacing w:after="0"/>
        <w:jc w:val="both"/>
        <w:rPr>
          <w:i/>
          <w:lang w:val="en-GB"/>
        </w:rPr>
      </w:pPr>
      <w:r w:rsidRPr="000A5EC9">
        <w:rPr>
          <w:b/>
          <w:i/>
          <w:lang w:val="en-GB"/>
        </w:rPr>
        <w:t xml:space="preserve">Observation </w:t>
      </w:r>
      <w:r>
        <w:rPr>
          <w:b/>
          <w:i/>
          <w:lang w:val="en-GB"/>
        </w:rPr>
        <w:t>8</w:t>
      </w:r>
      <w:r w:rsidRPr="000A5EC9">
        <w:rPr>
          <w:b/>
          <w:i/>
          <w:lang w:val="en-GB"/>
        </w:rPr>
        <w:t xml:space="preserve">: </w:t>
      </w:r>
      <w:r w:rsidRPr="000A5EC9">
        <w:rPr>
          <w:i/>
          <w:lang w:val="en-GB"/>
        </w:rPr>
        <w:t xml:space="preserve">Regarding the </w:t>
      </w:r>
      <w:r>
        <w:rPr>
          <w:i/>
          <w:lang w:val="en-GB"/>
        </w:rPr>
        <w:t>supported capacity</w:t>
      </w:r>
      <w:r w:rsidRPr="000A5EC9">
        <w:rPr>
          <w:i/>
          <w:lang w:val="en-GB"/>
        </w:rPr>
        <w:t xml:space="preserve"> between the considered PRACH design</w:t>
      </w:r>
      <w:r>
        <w:rPr>
          <w:i/>
          <w:lang w:val="en-GB"/>
        </w:rPr>
        <w:t>s</w:t>
      </w:r>
      <w:r w:rsidRPr="000A5EC9">
        <w:rPr>
          <w:i/>
          <w:lang w:val="en-GB"/>
        </w:rPr>
        <w:t xml:space="preserve"> it can be observed that</w:t>
      </w:r>
    </w:p>
    <w:p w14:paraId="22E35B79" w14:textId="77777777" w:rsidR="00400B65" w:rsidRPr="00580689" w:rsidRDefault="00400B65" w:rsidP="00400B65">
      <w:pPr>
        <w:pStyle w:val="ListParagraph"/>
        <w:numPr>
          <w:ilvl w:val="0"/>
          <w:numId w:val="63"/>
        </w:numPr>
        <w:rPr>
          <w:i/>
          <w:lang w:val="en-GB"/>
        </w:rPr>
      </w:pPr>
      <w:r w:rsidRPr="00580689">
        <w:rPr>
          <w:i/>
          <w:lang w:val="en-GB"/>
        </w:rPr>
        <w:t>Wideband contiguous PRACH format provides the largest capacity</w:t>
      </w:r>
    </w:p>
    <w:p w14:paraId="0738FBF7" w14:textId="77777777" w:rsidR="00400B65" w:rsidRPr="00580689" w:rsidRDefault="00400B65" w:rsidP="00400B65">
      <w:pPr>
        <w:pStyle w:val="ListParagraph"/>
        <w:numPr>
          <w:ilvl w:val="0"/>
          <w:numId w:val="63"/>
        </w:numPr>
        <w:rPr>
          <w:i/>
          <w:lang w:val="en-GB"/>
        </w:rPr>
      </w:pPr>
      <w:r w:rsidRPr="00580689">
        <w:rPr>
          <w:i/>
          <w:lang w:val="en-GB"/>
        </w:rPr>
        <w:t xml:space="preserve">Rel15 A1 and A2 provide comparable capacity when number of </w:t>
      </w:r>
      <w:proofErr w:type="spellStart"/>
      <w:r w:rsidRPr="00580689">
        <w:rPr>
          <w:i/>
          <w:lang w:val="en-GB"/>
        </w:rPr>
        <w:t>FDMed</w:t>
      </w:r>
      <w:proofErr w:type="spellEnd"/>
      <w:r w:rsidRPr="00580689">
        <w:rPr>
          <w:i/>
          <w:lang w:val="en-GB"/>
        </w:rPr>
        <w:t xml:space="preserve"> ROs is four</w:t>
      </w:r>
    </w:p>
    <w:p w14:paraId="3026DF64" w14:textId="77777777" w:rsidR="00400B65" w:rsidRPr="00580689" w:rsidRDefault="00400B65" w:rsidP="00400B65">
      <w:pPr>
        <w:pStyle w:val="ListParagraph"/>
        <w:numPr>
          <w:ilvl w:val="0"/>
          <w:numId w:val="63"/>
        </w:numPr>
        <w:rPr>
          <w:i/>
          <w:lang w:val="en-GB"/>
        </w:rPr>
      </w:pPr>
      <w:r w:rsidRPr="00580689">
        <w:rPr>
          <w:i/>
          <w:lang w:val="en-GB"/>
        </w:rPr>
        <w:t>Frequency contiguous options provide around double the capacity of non-uniform PRACH option</w:t>
      </w:r>
    </w:p>
    <w:p w14:paraId="5E54BCB1" w14:textId="77777777" w:rsidR="00400B65" w:rsidRPr="00580689" w:rsidRDefault="00400B65" w:rsidP="00400B65">
      <w:pPr>
        <w:pStyle w:val="ListParagraph"/>
        <w:numPr>
          <w:ilvl w:val="0"/>
          <w:numId w:val="63"/>
        </w:numPr>
        <w:snapToGrid w:val="0"/>
        <w:spacing w:after="60"/>
        <w:jc w:val="both"/>
        <w:rPr>
          <w:i/>
          <w:lang w:val="en-GB"/>
        </w:rPr>
      </w:pPr>
      <w:r w:rsidRPr="00580689">
        <w:rPr>
          <w:i/>
          <w:lang w:val="en-GB"/>
        </w:rPr>
        <w:t>Capacity of frequency repeated Rel15 A1 can be improved by allowing UE to select different preamble in each frequency domain repetition</w:t>
      </w:r>
    </w:p>
    <w:p w14:paraId="73D7C96F" w14:textId="77777777" w:rsidR="00400B65" w:rsidRPr="00200824" w:rsidRDefault="00400B65" w:rsidP="00400B65">
      <w:pPr>
        <w:snapToGrid w:val="0"/>
        <w:spacing w:after="60"/>
        <w:jc w:val="both"/>
        <w:rPr>
          <w:lang w:val="en-GB"/>
        </w:rPr>
      </w:pPr>
    </w:p>
    <w:p w14:paraId="3857A02F" w14:textId="77777777" w:rsidR="00400B65" w:rsidRPr="000A5EC9" w:rsidRDefault="00400B65" w:rsidP="00400B65">
      <w:pPr>
        <w:snapToGrid w:val="0"/>
        <w:spacing w:after="0"/>
        <w:jc w:val="both"/>
        <w:rPr>
          <w:i/>
          <w:lang w:val="en-GB"/>
        </w:rPr>
      </w:pPr>
      <w:r w:rsidRPr="000A5EC9">
        <w:rPr>
          <w:b/>
          <w:i/>
          <w:lang w:val="en-GB"/>
        </w:rPr>
        <w:t xml:space="preserve">Observation </w:t>
      </w:r>
      <w:r>
        <w:rPr>
          <w:b/>
          <w:i/>
          <w:lang w:val="en-GB"/>
        </w:rPr>
        <w:t>9</w:t>
      </w:r>
      <w:r w:rsidRPr="000A5EC9">
        <w:rPr>
          <w:b/>
          <w:i/>
          <w:lang w:val="en-GB"/>
        </w:rPr>
        <w:t xml:space="preserve">: </w:t>
      </w:r>
      <w:r w:rsidRPr="000A5EC9">
        <w:rPr>
          <w:i/>
          <w:lang w:val="en-GB"/>
        </w:rPr>
        <w:t xml:space="preserve">Regarding the </w:t>
      </w:r>
      <w:r>
        <w:rPr>
          <w:i/>
          <w:lang w:val="en-GB"/>
        </w:rPr>
        <w:t>CM analysis</w:t>
      </w:r>
      <w:r w:rsidRPr="000A5EC9">
        <w:rPr>
          <w:i/>
          <w:lang w:val="en-GB"/>
        </w:rPr>
        <w:t xml:space="preserve"> between the considered PRACH design</w:t>
      </w:r>
      <w:r>
        <w:rPr>
          <w:i/>
          <w:lang w:val="en-GB"/>
        </w:rPr>
        <w:t>s</w:t>
      </w:r>
      <w:r w:rsidRPr="000A5EC9">
        <w:rPr>
          <w:i/>
          <w:lang w:val="en-GB"/>
        </w:rPr>
        <w:t xml:space="preserve"> it can be observed that</w:t>
      </w:r>
    </w:p>
    <w:p w14:paraId="14A90477" w14:textId="77777777" w:rsidR="00400B65" w:rsidRPr="00A3622B" w:rsidRDefault="00400B65" w:rsidP="00400B65">
      <w:pPr>
        <w:pStyle w:val="ListParagraph"/>
        <w:numPr>
          <w:ilvl w:val="0"/>
          <w:numId w:val="67"/>
        </w:numPr>
        <w:snapToGrid w:val="0"/>
        <w:spacing w:after="0"/>
        <w:jc w:val="both"/>
        <w:rPr>
          <w:i/>
          <w:lang w:val="en-GB"/>
        </w:rPr>
      </w:pPr>
      <w:r w:rsidRPr="00A3622B">
        <w:rPr>
          <w:i/>
          <w:lang w:val="en-GB"/>
        </w:rPr>
        <w:t>Contiguous single preamble options have 95th percentile CM 2.9 dB</w:t>
      </w:r>
    </w:p>
    <w:p w14:paraId="331D1775" w14:textId="77777777" w:rsidR="00400B65" w:rsidRPr="00580689" w:rsidRDefault="00400B65" w:rsidP="00400B65">
      <w:pPr>
        <w:pStyle w:val="ListParagraph"/>
        <w:numPr>
          <w:ilvl w:val="0"/>
          <w:numId w:val="64"/>
        </w:numPr>
        <w:snapToGrid w:val="0"/>
        <w:spacing w:after="60"/>
        <w:jc w:val="both"/>
        <w:rPr>
          <w:i/>
          <w:lang w:val="en-GB"/>
        </w:rPr>
      </w:pPr>
      <w:r w:rsidRPr="00F65E51">
        <w:rPr>
          <w:i/>
          <w:lang w:val="en-GB"/>
        </w:rPr>
        <w:t>Non-uniform B-IFDM and Frequency repeated Rel15 preamble options have 95th percentile PAPR 4.7 – 5.5 dB, difference to contiguous single preamble options being 1.8-2.6 dB</w:t>
      </w:r>
    </w:p>
    <w:p w14:paraId="7E19AF41" w14:textId="77777777" w:rsidR="00400B65" w:rsidRDefault="00400B65" w:rsidP="00400B65">
      <w:pPr>
        <w:snapToGrid w:val="0"/>
        <w:spacing w:after="60"/>
        <w:jc w:val="both"/>
        <w:rPr>
          <w:b/>
          <w:i/>
          <w:lang w:val="en-GB"/>
        </w:rPr>
      </w:pPr>
    </w:p>
    <w:p w14:paraId="3A6542F4" w14:textId="77777777" w:rsidR="00400B65" w:rsidRPr="000A5EC9" w:rsidRDefault="00400B65" w:rsidP="00400B65">
      <w:pPr>
        <w:snapToGrid w:val="0"/>
        <w:spacing w:after="0"/>
        <w:jc w:val="both"/>
        <w:rPr>
          <w:i/>
          <w:lang w:val="en-GB"/>
        </w:rPr>
      </w:pPr>
      <w:r w:rsidRPr="000A5EC9">
        <w:rPr>
          <w:b/>
          <w:i/>
          <w:lang w:val="en-GB"/>
        </w:rPr>
        <w:t xml:space="preserve">Observation </w:t>
      </w:r>
      <w:r>
        <w:rPr>
          <w:b/>
          <w:i/>
          <w:lang w:val="en-GB"/>
        </w:rPr>
        <w:t>10</w:t>
      </w:r>
      <w:r w:rsidRPr="000A5EC9">
        <w:rPr>
          <w:b/>
          <w:i/>
          <w:lang w:val="en-GB"/>
        </w:rPr>
        <w:t xml:space="preserve">: </w:t>
      </w:r>
      <w:r w:rsidRPr="000A5EC9">
        <w:rPr>
          <w:i/>
          <w:lang w:val="en-GB"/>
        </w:rPr>
        <w:t xml:space="preserve">Regarding the </w:t>
      </w:r>
      <w:r>
        <w:rPr>
          <w:i/>
          <w:lang w:val="en-GB"/>
        </w:rPr>
        <w:t>MCL</w:t>
      </w:r>
      <w:r w:rsidRPr="000A5EC9">
        <w:rPr>
          <w:i/>
          <w:lang w:val="en-GB"/>
        </w:rPr>
        <w:t xml:space="preserve"> analysis between the considered PRACH designs it can be observed that</w:t>
      </w:r>
    </w:p>
    <w:p w14:paraId="59C66BAC" w14:textId="77777777" w:rsidR="00400B65" w:rsidRPr="00A3622B" w:rsidRDefault="00400B65" w:rsidP="00400B65">
      <w:pPr>
        <w:pStyle w:val="ListParagraph"/>
        <w:numPr>
          <w:ilvl w:val="0"/>
          <w:numId w:val="68"/>
        </w:numPr>
        <w:snapToGrid w:val="0"/>
        <w:spacing w:after="0"/>
        <w:jc w:val="both"/>
        <w:rPr>
          <w:i/>
          <w:lang w:val="en-GB"/>
        </w:rPr>
      </w:pPr>
      <w:r w:rsidRPr="00A3622B">
        <w:rPr>
          <w:i/>
          <w:lang w:val="en-GB"/>
        </w:rPr>
        <w:t>Wideband frequency contiguous options provide best MCL, 3-6 dB gain to other options</w:t>
      </w:r>
    </w:p>
    <w:p w14:paraId="2C1D87F1" w14:textId="77777777" w:rsidR="00400B65" w:rsidRPr="00A3622B" w:rsidRDefault="00400B65" w:rsidP="00400B65">
      <w:pPr>
        <w:pStyle w:val="ListParagraph"/>
        <w:numPr>
          <w:ilvl w:val="0"/>
          <w:numId w:val="68"/>
        </w:numPr>
        <w:snapToGrid w:val="0"/>
        <w:spacing w:after="0"/>
        <w:jc w:val="both"/>
        <w:rPr>
          <w:i/>
          <w:lang w:val="en-GB"/>
        </w:rPr>
      </w:pPr>
      <w:r w:rsidRPr="00A3622B">
        <w:rPr>
          <w:i/>
          <w:lang w:val="en-GB"/>
        </w:rPr>
        <w:t>Non-uniform B-IFDM has the worst MCL performance</w:t>
      </w:r>
    </w:p>
    <w:p w14:paraId="03F4F5F5" w14:textId="77777777" w:rsidR="00400B65" w:rsidRPr="00580689" w:rsidRDefault="00400B65" w:rsidP="00400B65">
      <w:pPr>
        <w:pStyle w:val="ListParagraph"/>
        <w:numPr>
          <w:ilvl w:val="0"/>
          <w:numId w:val="65"/>
        </w:numPr>
        <w:rPr>
          <w:i/>
          <w:lang w:val="en-GB"/>
        </w:rPr>
      </w:pPr>
      <w:r w:rsidRPr="00F65E51">
        <w:rPr>
          <w:i/>
          <w:lang w:val="en-GB"/>
        </w:rPr>
        <w:t>Transmission power shortage by Rel15 Formats can be compensated with a longer time domain PRACH format (A2)</w:t>
      </w:r>
    </w:p>
    <w:p w14:paraId="3F30EA5F" w14:textId="28546D39" w:rsidR="00400B65" w:rsidRDefault="00400B65" w:rsidP="00400B65">
      <w:pPr>
        <w:spacing w:after="0"/>
        <w:rPr>
          <w:b/>
          <w:bCs/>
          <w:i/>
          <w:iCs/>
          <w:lang w:val="en-GB" w:eastAsia="zh-CN"/>
        </w:rPr>
      </w:pPr>
      <w:r w:rsidRPr="00400B65">
        <w:rPr>
          <w:b/>
          <w:bCs/>
          <w:i/>
          <w:iCs/>
          <w:lang w:val="en-GB" w:eastAsia="zh-CN"/>
        </w:rPr>
        <w:t xml:space="preserve">Proposal 11: </w:t>
      </w:r>
      <w:r w:rsidRPr="00400B65">
        <w:rPr>
          <w:bCs/>
          <w:i/>
          <w:iCs/>
          <w:lang w:val="en-GB" w:eastAsia="zh-CN"/>
        </w:rPr>
        <w:t>NR-U PRACH preamble sequence is mapped to contiguous subcarriers.</w:t>
      </w:r>
    </w:p>
    <w:p w14:paraId="49EEE5B8" w14:textId="77777777" w:rsidR="00400B65" w:rsidRDefault="00400B65" w:rsidP="00400B65">
      <w:pPr>
        <w:spacing w:after="0"/>
        <w:rPr>
          <w:b/>
          <w:bCs/>
          <w:i/>
          <w:iCs/>
          <w:lang w:val="en-GB" w:eastAsia="zh-CN"/>
        </w:rPr>
      </w:pPr>
    </w:p>
    <w:p w14:paraId="678C5D77" w14:textId="0699391E" w:rsidR="00400B65" w:rsidRPr="000A5EC9" w:rsidRDefault="00400B65" w:rsidP="00400B65">
      <w:pPr>
        <w:spacing w:after="0"/>
        <w:rPr>
          <w:i/>
          <w:iCs/>
          <w:lang w:val="en-GB" w:eastAsia="zh-CN"/>
        </w:rPr>
      </w:pPr>
      <w:r w:rsidRPr="000A5EC9">
        <w:rPr>
          <w:b/>
          <w:bCs/>
          <w:i/>
          <w:iCs/>
          <w:lang w:val="en-GB" w:eastAsia="zh-CN"/>
        </w:rPr>
        <w:t>Proposal 1</w:t>
      </w:r>
      <w:r>
        <w:rPr>
          <w:b/>
          <w:bCs/>
          <w:i/>
          <w:iCs/>
          <w:lang w:val="en-GB" w:eastAsia="zh-CN"/>
        </w:rPr>
        <w:t>2</w:t>
      </w:r>
      <w:r w:rsidRPr="000A5EC9">
        <w:rPr>
          <w:b/>
          <w:bCs/>
          <w:i/>
          <w:iCs/>
          <w:lang w:val="en-GB" w:eastAsia="zh-CN"/>
        </w:rPr>
        <w:t xml:space="preserve">: </w:t>
      </w:r>
      <w:r w:rsidRPr="000A5EC9">
        <w:rPr>
          <w:i/>
          <w:iCs/>
          <w:lang w:val="en-GB" w:eastAsia="zh-CN"/>
        </w:rPr>
        <w:t>Consider PRACH preamble design that:</w:t>
      </w:r>
    </w:p>
    <w:p w14:paraId="0EEA978B" w14:textId="77777777" w:rsidR="00400B65" w:rsidRPr="0000052F" w:rsidRDefault="00400B65" w:rsidP="00400B65">
      <w:pPr>
        <w:pStyle w:val="ListParagraph"/>
        <w:numPr>
          <w:ilvl w:val="0"/>
          <w:numId w:val="65"/>
        </w:numPr>
        <w:spacing w:after="0"/>
        <w:rPr>
          <w:rFonts w:eastAsia="Times New Roman"/>
          <w:i/>
          <w:iCs/>
          <w:lang w:val="en-GB"/>
        </w:rPr>
      </w:pPr>
      <w:r w:rsidRPr="0000052F">
        <w:rPr>
          <w:i/>
          <w:iCs/>
          <w:lang w:val="en-GB" w:eastAsia="zh-CN"/>
        </w:rPr>
        <w:t xml:space="preserve">is continuous in frequency and satisfies OCB requirement </w:t>
      </w:r>
      <w:r w:rsidRPr="0000052F">
        <w:rPr>
          <w:rFonts w:eastAsia="Times New Roman"/>
          <w:i/>
          <w:iCs/>
          <w:lang w:val="en-GB"/>
        </w:rPr>
        <w:t>when PRACH is transmitted on UE acquired COT</w:t>
      </w:r>
    </w:p>
    <w:p w14:paraId="58C465E5" w14:textId="77777777" w:rsidR="00400B65" w:rsidRPr="00200824" w:rsidRDefault="00400B65" w:rsidP="00400B65">
      <w:pPr>
        <w:pStyle w:val="ListParagraph"/>
        <w:numPr>
          <w:ilvl w:val="0"/>
          <w:numId w:val="65"/>
        </w:numPr>
        <w:rPr>
          <w:lang w:val="en-GB"/>
        </w:rPr>
      </w:pPr>
      <w:r w:rsidRPr="0000052F">
        <w:rPr>
          <w:rFonts w:eastAsia="Times New Roman"/>
          <w:i/>
          <w:iCs/>
          <w:lang w:val="en-GB"/>
        </w:rPr>
        <w:t xml:space="preserve">is </w:t>
      </w:r>
      <w:r w:rsidRPr="0000052F">
        <w:rPr>
          <w:i/>
          <w:iCs/>
          <w:lang w:val="en-GB" w:eastAsia="zh-CN"/>
        </w:rPr>
        <w:t xml:space="preserve">continuous in frequency but does not satisfy OCB requirement </w:t>
      </w:r>
      <w:r w:rsidRPr="0000052F">
        <w:rPr>
          <w:rFonts w:eastAsia="Times New Roman"/>
          <w:i/>
          <w:iCs/>
          <w:lang w:val="en-GB"/>
        </w:rPr>
        <w:t xml:space="preserve">when PRACH is transmitted on the UL portion of </w:t>
      </w:r>
      <w:proofErr w:type="spellStart"/>
      <w:r w:rsidRPr="0000052F">
        <w:rPr>
          <w:rFonts w:eastAsia="Times New Roman"/>
          <w:i/>
          <w:iCs/>
          <w:lang w:val="en-GB"/>
        </w:rPr>
        <w:t>gNB</w:t>
      </w:r>
      <w:proofErr w:type="spellEnd"/>
      <w:r w:rsidRPr="0000052F">
        <w:rPr>
          <w:rFonts w:eastAsia="Times New Roman"/>
          <w:i/>
          <w:iCs/>
          <w:lang w:val="en-GB"/>
        </w:rPr>
        <w:t xml:space="preserve"> acquired shared COT.</w:t>
      </w:r>
    </w:p>
    <w:p w14:paraId="47CA4C86" w14:textId="77777777" w:rsidR="00000EDF" w:rsidRPr="00000EDF" w:rsidRDefault="00000EDF" w:rsidP="00000EDF">
      <w:pPr>
        <w:rPr>
          <w:rFonts w:cs="Times New Roman"/>
          <w:lang w:val="en-GB"/>
        </w:rPr>
      </w:pPr>
    </w:p>
    <w:p w14:paraId="0D2B1151" w14:textId="77777777" w:rsidR="003C227B" w:rsidRPr="00A51522" w:rsidRDefault="003C227B" w:rsidP="003C227B">
      <w:pPr>
        <w:pStyle w:val="Heading1"/>
      </w:pPr>
      <w:r w:rsidRPr="00A51522">
        <w:t xml:space="preserve">References </w:t>
      </w:r>
    </w:p>
    <w:p w14:paraId="6C4D471C" w14:textId="77777777" w:rsidR="004857C1" w:rsidRPr="004857C1" w:rsidRDefault="004857C1" w:rsidP="004857C1">
      <w:pPr>
        <w:numPr>
          <w:ilvl w:val="0"/>
          <w:numId w:val="19"/>
        </w:numPr>
        <w:overflowPunct w:val="0"/>
        <w:autoSpaceDE w:val="0"/>
        <w:autoSpaceDN w:val="0"/>
        <w:adjustRightInd w:val="0"/>
        <w:spacing w:after="180"/>
        <w:textAlignment w:val="baseline"/>
        <w:rPr>
          <w:rFonts w:cs="Times New Roman"/>
          <w:sz w:val="18"/>
          <w:szCs w:val="18"/>
          <w:lang w:val="en-GB"/>
        </w:rPr>
      </w:pPr>
      <w:bookmarkStart w:id="18" w:name="_Ref525746411"/>
      <w:r w:rsidRPr="004857C1">
        <w:rPr>
          <w:rFonts w:cs="Times New Roman"/>
          <w:sz w:val="18"/>
          <w:szCs w:val="18"/>
          <w:lang w:val="en-GB"/>
        </w:rPr>
        <w:t>3GPP TR 38.889 v16.0.0, “Study on NR-Based Access to Unlicensed Spectrum (Release 16)”</w:t>
      </w:r>
    </w:p>
    <w:p w14:paraId="6BADFA60" w14:textId="7365D7D2" w:rsidR="004857C1" w:rsidRDefault="004857C1" w:rsidP="004857C1">
      <w:pPr>
        <w:numPr>
          <w:ilvl w:val="0"/>
          <w:numId w:val="19"/>
        </w:numPr>
        <w:overflowPunct w:val="0"/>
        <w:autoSpaceDE w:val="0"/>
        <w:autoSpaceDN w:val="0"/>
        <w:adjustRightInd w:val="0"/>
        <w:spacing w:after="180"/>
        <w:textAlignment w:val="baseline"/>
        <w:rPr>
          <w:rFonts w:cs="Times New Roman"/>
          <w:sz w:val="18"/>
          <w:szCs w:val="18"/>
          <w:lang w:val="en-GB"/>
        </w:rPr>
      </w:pPr>
      <w:r w:rsidRPr="004857C1">
        <w:rPr>
          <w:rFonts w:cs="Times New Roman"/>
          <w:sz w:val="18"/>
          <w:szCs w:val="18"/>
          <w:lang w:val="en-GB"/>
        </w:rPr>
        <w:t>RP-182878, “New WID on NR-Based Access to Unlicensed Spectrum (Release 16)”, Qualcomm</w:t>
      </w:r>
    </w:p>
    <w:p w14:paraId="2515815C" w14:textId="69D2D4D1" w:rsidR="009F5358" w:rsidRPr="00C60044" w:rsidRDefault="009F5358" w:rsidP="42094ED9">
      <w:pPr>
        <w:numPr>
          <w:ilvl w:val="0"/>
          <w:numId w:val="19"/>
        </w:numPr>
        <w:overflowPunct w:val="0"/>
        <w:autoSpaceDE w:val="0"/>
        <w:autoSpaceDN w:val="0"/>
        <w:adjustRightInd w:val="0"/>
        <w:spacing w:after="180"/>
        <w:textAlignment w:val="baseline"/>
        <w:rPr>
          <w:rFonts w:cs="Times New Roman"/>
          <w:sz w:val="16"/>
          <w:szCs w:val="16"/>
          <w:lang w:val="en-GB"/>
        </w:rPr>
      </w:pPr>
      <w:r w:rsidRPr="00200824">
        <w:rPr>
          <w:sz w:val="18"/>
          <w:szCs w:val="18"/>
          <w:lang w:val="en-GB"/>
        </w:rPr>
        <w:t>R1-1901427, “Feature lead summery on initial access signals and channels for NR-U”</w:t>
      </w:r>
      <w:r w:rsidR="00BC6724" w:rsidRPr="42094ED9">
        <w:rPr>
          <w:sz w:val="18"/>
          <w:szCs w:val="18"/>
          <w:lang w:val="en-GB"/>
        </w:rPr>
        <w:t>, Qualcomm</w:t>
      </w:r>
    </w:p>
    <w:p w14:paraId="5CB0DDCB" w14:textId="77777777" w:rsidR="002700B3" w:rsidRPr="002700B3" w:rsidRDefault="002700B3" w:rsidP="002700B3">
      <w:pPr>
        <w:pStyle w:val="ListParagraph"/>
        <w:numPr>
          <w:ilvl w:val="0"/>
          <w:numId w:val="19"/>
        </w:numPr>
        <w:rPr>
          <w:rFonts w:cs="Times New Roman"/>
          <w:sz w:val="18"/>
          <w:szCs w:val="18"/>
          <w:lang w:val="en-GB"/>
        </w:rPr>
      </w:pPr>
      <w:bookmarkStart w:id="19" w:name="_Ref4745353"/>
      <w:r w:rsidRPr="002700B3">
        <w:rPr>
          <w:rFonts w:cs="Times New Roman"/>
          <w:sz w:val="18"/>
          <w:szCs w:val="18"/>
          <w:lang w:val="en-GB"/>
        </w:rPr>
        <w:lastRenderedPageBreak/>
        <w:t>R1- 1904186, “Channel access and co-existence for NR-U operation”, Nokia, Nokia Shanghai Bell</w:t>
      </w:r>
      <w:bookmarkEnd w:id="19"/>
      <w:r w:rsidRPr="002700B3">
        <w:rPr>
          <w:rFonts w:cs="Times New Roman"/>
          <w:sz w:val="18"/>
          <w:szCs w:val="18"/>
          <w:lang w:val="en-GB"/>
        </w:rPr>
        <w:t xml:space="preserve"> </w:t>
      </w:r>
    </w:p>
    <w:p w14:paraId="70BC4825" w14:textId="77777777" w:rsidR="002700B3" w:rsidRPr="004857C1" w:rsidRDefault="002700B3" w:rsidP="002700B3">
      <w:pPr>
        <w:overflowPunct w:val="0"/>
        <w:autoSpaceDE w:val="0"/>
        <w:autoSpaceDN w:val="0"/>
        <w:adjustRightInd w:val="0"/>
        <w:spacing w:after="180"/>
        <w:ind w:left="357"/>
        <w:textAlignment w:val="baseline"/>
        <w:rPr>
          <w:rFonts w:cs="Times New Roman"/>
          <w:sz w:val="18"/>
          <w:szCs w:val="18"/>
          <w:lang w:val="en-GB"/>
        </w:rPr>
      </w:pPr>
    </w:p>
    <w:bookmarkEnd w:id="0"/>
    <w:bookmarkEnd w:id="18"/>
    <w:p w14:paraId="5CB32479" w14:textId="16002040" w:rsidR="004849A8" w:rsidRDefault="004849A8" w:rsidP="004849A8">
      <w:pPr>
        <w:overflowPunct w:val="0"/>
        <w:autoSpaceDE w:val="0"/>
        <w:autoSpaceDN w:val="0"/>
        <w:adjustRightInd w:val="0"/>
        <w:spacing w:after="180"/>
        <w:textAlignment w:val="baseline"/>
        <w:rPr>
          <w:rFonts w:cs="Times New Roman"/>
          <w:sz w:val="18"/>
          <w:szCs w:val="18"/>
          <w:lang w:val="en-GB"/>
        </w:rPr>
      </w:pPr>
    </w:p>
    <w:p w14:paraId="1DE1F478" w14:textId="37410665" w:rsidR="004849A8" w:rsidRDefault="004849A8" w:rsidP="004849A8">
      <w:pPr>
        <w:pStyle w:val="Heading1"/>
      </w:pPr>
      <w:r>
        <w:t>Appendix A – DRS related agreements</w:t>
      </w:r>
    </w:p>
    <w:p w14:paraId="6AFCBF7D" w14:textId="2DA2BFA2" w:rsidR="00D94DE3" w:rsidRDefault="00D94DE3" w:rsidP="004849A8">
      <w:pPr>
        <w:rPr>
          <w:rFonts w:cs="Times New Roman"/>
          <w:szCs w:val="20"/>
          <w:lang w:val="en-GB"/>
        </w:rPr>
      </w:pPr>
      <w:r>
        <w:rPr>
          <w:rFonts w:cs="Times New Roman"/>
          <w:szCs w:val="20"/>
          <w:lang w:val="en-GB"/>
        </w:rPr>
        <w:t>The following agreements were made in RAN1#96:</w:t>
      </w:r>
    </w:p>
    <w:tbl>
      <w:tblPr>
        <w:tblStyle w:val="TableGrid"/>
        <w:tblW w:w="0" w:type="auto"/>
        <w:tblLook w:val="04A0" w:firstRow="1" w:lastRow="0" w:firstColumn="1" w:lastColumn="0" w:noHBand="0" w:noVBand="1"/>
      </w:tblPr>
      <w:tblGrid>
        <w:gridCol w:w="9629"/>
      </w:tblGrid>
      <w:tr w:rsidR="00D94DE3" w:rsidRPr="00154595" w14:paraId="53945DB4" w14:textId="77777777" w:rsidTr="00D94DE3">
        <w:tc>
          <w:tcPr>
            <w:tcW w:w="9629" w:type="dxa"/>
          </w:tcPr>
          <w:p w14:paraId="4AF58F84" w14:textId="77777777" w:rsidR="00D94DE3" w:rsidRPr="00D94DE3" w:rsidRDefault="00D94DE3" w:rsidP="00D94DE3">
            <w:pPr>
              <w:spacing w:after="0" w:line="240" w:lineRule="auto"/>
              <w:rPr>
                <w:rFonts w:ascii="Times" w:eastAsia="Batang" w:hAnsi="Times" w:cs="Times New Roman"/>
                <w:sz w:val="20"/>
                <w:szCs w:val="24"/>
                <w:lang w:val="en-GB" w:eastAsia="x-none"/>
              </w:rPr>
            </w:pPr>
            <w:r w:rsidRPr="00D94DE3">
              <w:rPr>
                <w:rFonts w:ascii="Times" w:eastAsia="Batang" w:hAnsi="Times" w:cs="Times New Roman"/>
                <w:sz w:val="20"/>
                <w:szCs w:val="24"/>
                <w:highlight w:val="green"/>
                <w:lang w:val="en-GB" w:eastAsia="x-none"/>
              </w:rPr>
              <w:t>Agreement:</w:t>
            </w:r>
          </w:p>
          <w:p w14:paraId="498FA607" w14:textId="77777777" w:rsidR="00D94DE3" w:rsidRPr="00D94DE3" w:rsidRDefault="00D94DE3" w:rsidP="00D94DE3">
            <w:pPr>
              <w:numPr>
                <w:ilvl w:val="0"/>
                <w:numId w:val="53"/>
              </w:numPr>
              <w:spacing w:after="0" w:line="240" w:lineRule="auto"/>
              <w:ind w:left="360"/>
              <w:rPr>
                <w:rFonts w:ascii="Times" w:eastAsia="Batang" w:hAnsi="Times" w:cs="Times New Roman"/>
                <w:sz w:val="20"/>
                <w:szCs w:val="24"/>
                <w:lang w:val="en-GB" w:eastAsia="x-none"/>
              </w:rPr>
            </w:pPr>
            <w:r w:rsidRPr="00D94DE3">
              <w:rPr>
                <w:rFonts w:ascii="Times" w:eastAsia="Batang" w:hAnsi="Times" w:cs="Times New Roman"/>
                <w:sz w:val="20"/>
                <w:szCs w:val="24"/>
                <w:lang w:val="en-GB" w:eastAsia="x-none"/>
              </w:rPr>
              <w:t>Down-select from the following options for SSB pattern (symbol index starts at 0)</w:t>
            </w:r>
          </w:p>
          <w:p w14:paraId="26E123AD" w14:textId="77777777" w:rsidR="00D94DE3" w:rsidRPr="00D94DE3" w:rsidRDefault="00D94DE3" w:rsidP="00D94DE3">
            <w:pPr>
              <w:numPr>
                <w:ilvl w:val="1"/>
                <w:numId w:val="53"/>
              </w:numPr>
              <w:spacing w:after="0" w:line="240" w:lineRule="auto"/>
              <w:ind w:left="1080"/>
              <w:rPr>
                <w:rFonts w:ascii="Times" w:eastAsia="Batang" w:hAnsi="Times" w:cs="Times New Roman"/>
                <w:sz w:val="20"/>
                <w:szCs w:val="24"/>
                <w:lang w:val="en-GB" w:eastAsia="x-none"/>
              </w:rPr>
            </w:pPr>
            <w:r w:rsidRPr="00D94DE3">
              <w:rPr>
                <w:rFonts w:ascii="Times" w:eastAsia="Batang" w:hAnsi="Times" w:cs="Times New Roman"/>
                <w:sz w:val="20"/>
                <w:szCs w:val="24"/>
                <w:lang w:val="en-GB" w:eastAsia="x-none"/>
              </w:rPr>
              <w:t>Option 1: SSBs are at symbols (2,3,4,5) and (8,9,10,11) in the slot</w:t>
            </w:r>
          </w:p>
          <w:p w14:paraId="2622621D" w14:textId="77777777" w:rsidR="00D94DE3" w:rsidRPr="00D94DE3" w:rsidRDefault="00D94DE3" w:rsidP="00D94DE3">
            <w:pPr>
              <w:numPr>
                <w:ilvl w:val="1"/>
                <w:numId w:val="53"/>
              </w:numPr>
              <w:spacing w:after="0" w:line="240" w:lineRule="auto"/>
              <w:ind w:left="1080"/>
              <w:rPr>
                <w:rFonts w:ascii="Times" w:eastAsia="Batang" w:hAnsi="Times" w:cs="Times New Roman"/>
                <w:sz w:val="20"/>
                <w:szCs w:val="24"/>
                <w:lang w:val="en-GB" w:eastAsia="x-none"/>
              </w:rPr>
            </w:pPr>
            <w:r w:rsidRPr="00D94DE3">
              <w:rPr>
                <w:rFonts w:ascii="Times" w:eastAsia="Batang" w:hAnsi="Times" w:cs="Times New Roman"/>
                <w:sz w:val="20"/>
                <w:szCs w:val="24"/>
                <w:lang w:val="en-GB" w:eastAsia="x-none"/>
              </w:rPr>
              <w:t>Option 2: SSBs are at symbols (2,3,4,5) and (9,10,11,12) in the slot</w:t>
            </w:r>
          </w:p>
          <w:p w14:paraId="101ACA34" w14:textId="77777777" w:rsidR="00D94DE3" w:rsidRPr="00D94DE3" w:rsidRDefault="00D94DE3" w:rsidP="00D94DE3">
            <w:pPr>
              <w:numPr>
                <w:ilvl w:val="0"/>
                <w:numId w:val="53"/>
              </w:numPr>
              <w:spacing w:after="0" w:line="240" w:lineRule="auto"/>
              <w:ind w:left="360"/>
              <w:rPr>
                <w:rFonts w:ascii="Times" w:eastAsia="Batang" w:hAnsi="Times" w:cs="Times New Roman"/>
                <w:sz w:val="20"/>
                <w:szCs w:val="24"/>
                <w:lang w:val="en-GB" w:eastAsia="x-none"/>
              </w:rPr>
            </w:pPr>
            <w:r w:rsidRPr="00D94DE3">
              <w:rPr>
                <w:rFonts w:ascii="Times" w:eastAsia="Batang" w:hAnsi="Times" w:cs="Times New Roman"/>
                <w:sz w:val="20"/>
                <w:szCs w:val="24"/>
                <w:lang w:val="en-GB" w:eastAsia="x-none"/>
              </w:rPr>
              <w:t>The down-selected pattern applies no matter if SSB SCS is indicated by higher layer or not, and no matter if RMSI is transmitted or not.</w:t>
            </w:r>
          </w:p>
          <w:p w14:paraId="6ECBF44B" w14:textId="77777777" w:rsidR="00D94DE3" w:rsidRPr="00D94DE3" w:rsidRDefault="00D94DE3" w:rsidP="00D94DE3">
            <w:pPr>
              <w:spacing w:after="0" w:line="240" w:lineRule="auto"/>
              <w:rPr>
                <w:rFonts w:ascii="Times" w:eastAsia="Batang" w:hAnsi="Times" w:cs="Times New Roman"/>
                <w:sz w:val="20"/>
                <w:szCs w:val="24"/>
                <w:lang w:val="en-GB" w:eastAsia="x-none"/>
              </w:rPr>
            </w:pPr>
          </w:p>
          <w:p w14:paraId="2167E56C" w14:textId="77777777" w:rsidR="00D94DE3" w:rsidRPr="00D94DE3" w:rsidRDefault="00D94DE3" w:rsidP="00D94DE3">
            <w:pPr>
              <w:spacing w:after="0" w:line="240" w:lineRule="auto"/>
              <w:rPr>
                <w:rFonts w:ascii="Times" w:eastAsia="Batang" w:hAnsi="Times" w:cs="Times New Roman"/>
                <w:sz w:val="20"/>
                <w:szCs w:val="24"/>
                <w:lang w:val="en-GB" w:eastAsia="x-none"/>
              </w:rPr>
            </w:pPr>
          </w:p>
          <w:p w14:paraId="29D92399" w14:textId="77777777" w:rsidR="00D94DE3" w:rsidRPr="00D94DE3" w:rsidRDefault="00D94DE3" w:rsidP="00D94DE3">
            <w:pPr>
              <w:spacing w:after="0" w:line="240" w:lineRule="auto"/>
              <w:rPr>
                <w:rFonts w:ascii="Times" w:eastAsia="Batang" w:hAnsi="Times" w:cs="Times New Roman"/>
                <w:sz w:val="20"/>
                <w:szCs w:val="24"/>
                <w:lang w:val="en-GB" w:eastAsia="x-none"/>
              </w:rPr>
            </w:pPr>
            <w:r w:rsidRPr="00D94DE3">
              <w:rPr>
                <w:rFonts w:ascii="Times" w:eastAsia="Batang" w:hAnsi="Times" w:cs="Times New Roman"/>
                <w:sz w:val="20"/>
                <w:szCs w:val="24"/>
                <w:highlight w:val="green"/>
                <w:lang w:val="en-GB" w:eastAsia="x-none"/>
              </w:rPr>
              <w:t>Agreement:</w:t>
            </w:r>
          </w:p>
          <w:p w14:paraId="0A376360" w14:textId="41053924" w:rsidR="00D94DE3" w:rsidRDefault="00D94DE3" w:rsidP="00D94DE3">
            <w:pPr>
              <w:numPr>
                <w:ilvl w:val="0"/>
                <w:numId w:val="53"/>
              </w:numPr>
              <w:spacing w:after="0" w:line="240" w:lineRule="auto"/>
              <w:ind w:left="360"/>
              <w:rPr>
                <w:rFonts w:ascii="Times" w:eastAsia="Batang" w:hAnsi="Times" w:cs="Times New Roman"/>
                <w:sz w:val="20"/>
                <w:szCs w:val="24"/>
                <w:lang w:val="en-GB" w:eastAsia="x-none"/>
              </w:rPr>
            </w:pPr>
            <w:r w:rsidRPr="00D94DE3">
              <w:rPr>
                <w:rFonts w:ascii="Times" w:eastAsia="Batang" w:hAnsi="Times" w:cs="Times New Roman"/>
                <w:sz w:val="20"/>
                <w:szCs w:val="24"/>
                <w:lang w:val="en-GB" w:eastAsia="x-none"/>
              </w:rPr>
              <w:t>The SCS for all SSBs and Coreset #0 on a carrier is always the same for operation of NR in unlicensed spectrum.</w:t>
            </w:r>
          </w:p>
          <w:p w14:paraId="3BB616C5" w14:textId="661BBF58" w:rsidR="00D94DE3" w:rsidRDefault="00D94DE3" w:rsidP="00A3622B">
            <w:pPr>
              <w:numPr>
                <w:ilvl w:val="0"/>
                <w:numId w:val="53"/>
              </w:numPr>
              <w:spacing w:after="0" w:line="240" w:lineRule="auto"/>
              <w:ind w:left="360"/>
              <w:rPr>
                <w:rFonts w:cs="Times New Roman"/>
                <w:szCs w:val="20"/>
                <w:lang w:val="en-GB"/>
              </w:rPr>
            </w:pPr>
            <w:r w:rsidRPr="00D94DE3">
              <w:rPr>
                <w:rFonts w:ascii="Times" w:eastAsia="Batang" w:hAnsi="Times" w:cs="Times New Roman"/>
                <w:sz w:val="20"/>
                <w:szCs w:val="24"/>
                <w:lang w:val="en-GB" w:eastAsia="x-none"/>
              </w:rPr>
              <w:t>CORESET #0 frequency domain resource configuration should be 48 RBs for 30KHz SCS and 96 RBs for 15KHz SCS.</w:t>
            </w:r>
          </w:p>
        </w:tc>
      </w:tr>
    </w:tbl>
    <w:p w14:paraId="579E7262" w14:textId="77777777" w:rsidR="00D94DE3" w:rsidRDefault="00D94DE3" w:rsidP="004849A8">
      <w:pPr>
        <w:rPr>
          <w:rFonts w:cs="Times New Roman"/>
          <w:szCs w:val="20"/>
          <w:lang w:val="en-GB"/>
        </w:rPr>
      </w:pPr>
    </w:p>
    <w:p w14:paraId="2C429748" w14:textId="0E7CF62C" w:rsidR="00F526AA" w:rsidRDefault="00F526AA" w:rsidP="004849A8">
      <w:pPr>
        <w:rPr>
          <w:rFonts w:cs="Times New Roman"/>
          <w:szCs w:val="20"/>
          <w:lang w:val="en-GB"/>
        </w:rPr>
      </w:pPr>
      <w:r>
        <w:rPr>
          <w:rFonts w:cs="Times New Roman"/>
          <w:szCs w:val="20"/>
          <w:lang w:val="en-GB"/>
        </w:rPr>
        <w:t>The following agreements were made in RAN1#AH-1901:</w:t>
      </w:r>
    </w:p>
    <w:tbl>
      <w:tblPr>
        <w:tblStyle w:val="TableGrid"/>
        <w:tblW w:w="0" w:type="auto"/>
        <w:tblLook w:val="04A0" w:firstRow="1" w:lastRow="0" w:firstColumn="1" w:lastColumn="0" w:noHBand="0" w:noVBand="1"/>
      </w:tblPr>
      <w:tblGrid>
        <w:gridCol w:w="9629"/>
      </w:tblGrid>
      <w:tr w:rsidR="00F526AA" w:rsidRPr="00154595" w14:paraId="2590FE62" w14:textId="77777777" w:rsidTr="42094ED9">
        <w:tc>
          <w:tcPr>
            <w:tcW w:w="9629" w:type="dxa"/>
          </w:tcPr>
          <w:p w14:paraId="52A28FDD" w14:textId="77777777" w:rsidR="00F526AA" w:rsidRPr="00F526AA" w:rsidRDefault="00F526AA" w:rsidP="42094ED9">
            <w:pPr>
              <w:spacing w:after="0" w:line="240" w:lineRule="auto"/>
              <w:rPr>
                <w:rFonts w:ascii="Times" w:eastAsia="Batang" w:hAnsi="Times" w:cs="Times"/>
                <w:lang w:val="en-GB"/>
              </w:rPr>
            </w:pPr>
            <w:r w:rsidRPr="42094ED9">
              <w:rPr>
                <w:rFonts w:ascii="Times" w:eastAsia="Batang" w:hAnsi="Times" w:cs="Times"/>
                <w:highlight w:val="green"/>
                <w:lang w:val="en-GB"/>
              </w:rPr>
              <w:t>Agreement:</w:t>
            </w:r>
            <w:r w:rsidRPr="42094ED9">
              <w:rPr>
                <w:rFonts w:ascii="Times" w:eastAsia="Batang" w:hAnsi="Times" w:cs="Times"/>
                <w:lang w:val="en-GB"/>
              </w:rPr>
              <w:t xml:space="preserve"> </w:t>
            </w:r>
          </w:p>
          <w:p w14:paraId="41760307" w14:textId="77777777" w:rsidR="00F526AA" w:rsidRPr="00F526AA" w:rsidRDefault="00F526AA" w:rsidP="42094ED9">
            <w:pPr>
              <w:numPr>
                <w:ilvl w:val="0"/>
                <w:numId w:val="52"/>
              </w:numPr>
              <w:spacing w:after="0" w:line="240" w:lineRule="auto"/>
              <w:rPr>
                <w:rFonts w:ascii="Times" w:eastAsia="Batang" w:hAnsi="Times" w:cs="Times"/>
                <w:lang w:val="en-GB"/>
              </w:rPr>
            </w:pPr>
            <w:r w:rsidRPr="42094ED9">
              <w:rPr>
                <w:rFonts w:ascii="Times" w:eastAsia="Batang" w:hAnsi="Times" w:cs="Times"/>
                <w:lang w:val="en-GB"/>
              </w:rPr>
              <w:t>UE assumes 30KHz SCS for SS/PBCH block for 5GHz band and 6GHz band if the SCS is not indicated by higher layers.</w:t>
            </w:r>
          </w:p>
          <w:p w14:paraId="675EF30A" w14:textId="77777777" w:rsidR="00F526AA" w:rsidRPr="00F526AA" w:rsidRDefault="00F526AA" w:rsidP="42094ED9">
            <w:pPr>
              <w:numPr>
                <w:ilvl w:val="0"/>
                <w:numId w:val="52"/>
              </w:numPr>
              <w:spacing w:after="0" w:line="240" w:lineRule="auto"/>
              <w:rPr>
                <w:rFonts w:ascii="Times" w:eastAsia="Batang" w:hAnsi="Times" w:cs="Times"/>
                <w:lang w:val="en-GB"/>
              </w:rPr>
            </w:pPr>
            <w:r w:rsidRPr="42094ED9">
              <w:rPr>
                <w:rFonts w:ascii="Times" w:eastAsia="Batang" w:hAnsi="Times" w:cs="Times"/>
                <w:lang w:val="en-GB"/>
              </w:rPr>
              <w:t>Support configuration by higher layers of 15KHz or 30KHz SCS for SS/PBCH block</w:t>
            </w:r>
          </w:p>
          <w:p w14:paraId="409EBC1F" w14:textId="77777777" w:rsidR="00F526AA" w:rsidRPr="00F526AA" w:rsidRDefault="00F526AA" w:rsidP="42094ED9">
            <w:pPr>
              <w:numPr>
                <w:ilvl w:val="0"/>
                <w:numId w:val="52"/>
              </w:numPr>
              <w:spacing w:after="0" w:line="240" w:lineRule="auto"/>
              <w:rPr>
                <w:rFonts w:ascii="Times" w:eastAsia="Batang" w:hAnsi="Times" w:cs="Times"/>
                <w:lang w:val="en-GB"/>
              </w:rPr>
            </w:pPr>
            <w:r w:rsidRPr="42094ED9">
              <w:rPr>
                <w:rFonts w:ascii="Times" w:eastAsia="Batang" w:hAnsi="Times" w:cs="Times"/>
                <w:lang w:val="en-GB"/>
              </w:rPr>
              <w:t xml:space="preserve">Include this agreement in a LS to RAN4 (cc RAN2) for inclusion in specs managed by RAN4 </w:t>
            </w:r>
          </w:p>
          <w:p w14:paraId="24A3C3E9" w14:textId="77777777" w:rsidR="00F526AA" w:rsidRPr="00F526AA" w:rsidRDefault="00F526AA" w:rsidP="00F526AA">
            <w:pPr>
              <w:spacing w:after="0" w:line="240" w:lineRule="auto"/>
              <w:rPr>
                <w:rFonts w:ascii="Times" w:eastAsia="Batang" w:hAnsi="Times" w:cs="Times"/>
                <w:szCs w:val="20"/>
                <w:lang w:val="en-GB" w:eastAsia="x-none"/>
              </w:rPr>
            </w:pPr>
          </w:p>
          <w:p w14:paraId="399F8288" w14:textId="77777777" w:rsidR="00F526AA" w:rsidRPr="00F526AA" w:rsidRDefault="00F526AA" w:rsidP="42094ED9">
            <w:pPr>
              <w:spacing w:after="0" w:line="240" w:lineRule="auto"/>
              <w:rPr>
                <w:rFonts w:ascii="Times" w:eastAsia="Batang" w:hAnsi="Times" w:cs="Times"/>
                <w:u w:val="single"/>
                <w:lang w:val="en-GB"/>
              </w:rPr>
            </w:pPr>
            <w:r w:rsidRPr="42094ED9">
              <w:rPr>
                <w:rFonts w:ascii="Times" w:eastAsia="Batang" w:hAnsi="Times" w:cs="Times"/>
                <w:u w:val="single"/>
                <w:lang w:val="en-GB"/>
              </w:rPr>
              <w:t>Conclusion:</w:t>
            </w:r>
          </w:p>
          <w:p w14:paraId="375F80C9" w14:textId="77777777" w:rsidR="00F526AA" w:rsidRPr="00F526AA" w:rsidRDefault="00F526AA" w:rsidP="42094ED9">
            <w:pPr>
              <w:spacing w:after="0" w:line="240" w:lineRule="auto"/>
              <w:rPr>
                <w:rFonts w:ascii="Times" w:eastAsia="Batang" w:hAnsi="Times" w:cs="Times"/>
                <w:lang w:val="en-GB"/>
              </w:rPr>
            </w:pPr>
            <w:r w:rsidRPr="42094ED9">
              <w:rPr>
                <w:rFonts w:ascii="Times" w:eastAsia="Batang" w:hAnsi="Times" w:cs="Times"/>
                <w:lang w:val="en-GB"/>
              </w:rPr>
              <w:t>No changes are required to the time and frequency position of the PSS/SSS/PBCH relative to each other in one PSS/SSS/PBCH block.</w:t>
            </w:r>
          </w:p>
          <w:p w14:paraId="57CCC5C8" w14:textId="77777777" w:rsidR="00F526AA" w:rsidRDefault="00F526AA" w:rsidP="004849A8">
            <w:pPr>
              <w:rPr>
                <w:rFonts w:cs="Times New Roman"/>
                <w:szCs w:val="20"/>
                <w:lang w:val="en-GB"/>
              </w:rPr>
            </w:pPr>
          </w:p>
          <w:p w14:paraId="65CC678A" w14:textId="77777777" w:rsidR="00F526AA" w:rsidRPr="00F526AA" w:rsidRDefault="00F526AA" w:rsidP="42094ED9">
            <w:pPr>
              <w:spacing w:after="0" w:line="240" w:lineRule="auto"/>
              <w:rPr>
                <w:rFonts w:ascii="Times" w:eastAsia="Batang" w:hAnsi="Times" w:cs="Times"/>
                <w:lang w:val="en-GB"/>
              </w:rPr>
            </w:pPr>
            <w:r w:rsidRPr="42094ED9">
              <w:rPr>
                <w:rFonts w:ascii="Times" w:eastAsia="Batang" w:hAnsi="Times" w:cs="Times"/>
                <w:highlight w:val="green"/>
                <w:lang w:val="en-GB"/>
              </w:rPr>
              <w:t>Agreement:</w:t>
            </w:r>
          </w:p>
          <w:p w14:paraId="6DAD09D3" w14:textId="77777777" w:rsidR="00F526AA" w:rsidRPr="00F526AA" w:rsidRDefault="00F526AA" w:rsidP="42094ED9">
            <w:pPr>
              <w:spacing w:after="0" w:line="240" w:lineRule="auto"/>
              <w:rPr>
                <w:rFonts w:ascii="Times" w:eastAsia="Batang" w:hAnsi="Times" w:cs="Times"/>
                <w:lang w:val="en-GB"/>
              </w:rPr>
            </w:pPr>
            <w:r w:rsidRPr="42094ED9">
              <w:rPr>
                <w:rFonts w:ascii="Times" w:eastAsia="Batang" w:hAnsi="Times" w:cs="Times"/>
                <w:lang w:val="en-GB"/>
              </w:rPr>
              <w:t>The Type0-PDCCH monitoring configuration for NR-U should satisfy at least the following properties:</w:t>
            </w:r>
          </w:p>
          <w:p w14:paraId="225EC4B0" w14:textId="77777777" w:rsidR="00F526AA" w:rsidRPr="00F526AA" w:rsidRDefault="00F526AA" w:rsidP="42094ED9">
            <w:pPr>
              <w:numPr>
                <w:ilvl w:val="0"/>
                <w:numId w:val="53"/>
              </w:numPr>
              <w:spacing w:after="0" w:line="240" w:lineRule="auto"/>
              <w:rPr>
                <w:rFonts w:ascii="Times" w:eastAsia="Batang" w:hAnsi="Times" w:cs="Times"/>
                <w:lang w:val="en-GB"/>
              </w:rPr>
            </w:pPr>
            <w:r w:rsidRPr="42094ED9">
              <w:rPr>
                <w:rFonts w:ascii="Times" w:eastAsia="Batang" w:hAnsi="Times" w:cs="Times"/>
                <w:lang w:val="en-GB"/>
              </w:rPr>
              <w:t>TDM of Type0-PDCCH and SSB similar to existing pattern 1 (already agreed)</w:t>
            </w:r>
          </w:p>
          <w:p w14:paraId="28AC501B" w14:textId="77777777" w:rsidR="00F526AA" w:rsidRPr="00F526AA" w:rsidRDefault="00F526AA" w:rsidP="42094ED9">
            <w:pPr>
              <w:numPr>
                <w:ilvl w:val="0"/>
                <w:numId w:val="53"/>
              </w:numPr>
              <w:spacing w:after="0" w:line="240" w:lineRule="auto"/>
              <w:rPr>
                <w:rFonts w:ascii="Times" w:eastAsia="Batang" w:hAnsi="Times" w:cs="Times"/>
                <w:lang w:val="en-GB"/>
              </w:rPr>
            </w:pPr>
            <w:r w:rsidRPr="42094ED9">
              <w:rPr>
                <w:rFonts w:ascii="Times" w:eastAsia="Batang" w:hAnsi="Times" w:cs="Times"/>
                <w:lang w:val="en-GB"/>
              </w:rPr>
              <w:t>Support the monitoring of Type0 PDCCH of the 2</w:t>
            </w:r>
            <w:r w:rsidRPr="42094ED9">
              <w:rPr>
                <w:rFonts w:ascii="Times" w:eastAsia="Batang" w:hAnsi="Times" w:cs="Times"/>
                <w:vertAlign w:val="superscript"/>
                <w:lang w:val="en-GB"/>
              </w:rPr>
              <w:t>nd</w:t>
            </w:r>
            <w:r w:rsidRPr="42094ED9">
              <w:rPr>
                <w:rFonts w:ascii="Times" w:eastAsia="Batang" w:hAnsi="Times" w:cs="Times"/>
                <w:lang w:val="en-GB"/>
              </w:rPr>
              <w:t xml:space="preserve"> SSB position in a slot in the gap between 1</w:t>
            </w:r>
            <w:r w:rsidRPr="42094ED9">
              <w:rPr>
                <w:rFonts w:ascii="Times" w:eastAsia="Batang" w:hAnsi="Times" w:cs="Times"/>
                <w:vertAlign w:val="superscript"/>
                <w:lang w:val="en-GB"/>
              </w:rPr>
              <w:t>st</w:t>
            </w:r>
            <w:r w:rsidRPr="42094ED9">
              <w:rPr>
                <w:rFonts w:ascii="Times" w:eastAsia="Batang" w:hAnsi="Times" w:cs="Times"/>
                <w:lang w:val="en-GB"/>
              </w:rPr>
              <w:t xml:space="preserve"> and 2</w:t>
            </w:r>
            <w:r w:rsidRPr="42094ED9">
              <w:rPr>
                <w:rFonts w:ascii="Times" w:eastAsia="Batang" w:hAnsi="Times" w:cs="Times"/>
                <w:vertAlign w:val="superscript"/>
                <w:lang w:val="en-GB"/>
              </w:rPr>
              <w:t>nd</w:t>
            </w:r>
            <w:r w:rsidRPr="42094ED9">
              <w:rPr>
                <w:rFonts w:ascii="Times" w:eastAsia="Batang" w:hAnsi="Times" w:cs="Times"/>
                <w:lang w:val="en-GB"/>
              </w:rPr>
              <w:t xml:space="preserve"> SSB within the slot</w:t>
            </w:r>
          </w:p>
          <w:p w14:paraId="7589F02D" w14:textId="77777777" w:rsidR="00F526AA" w:rsidRPr="00F526AA" w:rsidRDefault="00F526AA" w:rsidP="42094ED9">
            <w:pPr>
              <w:numPr>
                <w:ilvl w:val="1"/>
                <w:numId w:val="53"/>
              </w:numPr>
              <w:spacing w:after="0" w:line="240" w:lineRule="auto"/>
              <w:rPr>
                <w:rFonts w:ascii="Times" w:eastAsia="Batang" w:hAnsi="Times" w:cs="Times"/>
                <w:lang w:val="en-GB"/>
              </w:rPr>
            </w:pPr>
            <w:r w:rsidRPr="42094ED9">
              <w:rPr>
                <w:rFonts w:ascii="Times" w:eastAsia="Batang" w:hAnsi="Times" w:cs="Times"/>
                <w:lang w:val="en-GB"/>
              </w:rPr>
              <w:t>FFS start at symbol #6 of #7 or both</w:t>
            </w:r>
          </w:p>
          <w:p w14:paraId="47CFDC6B" w14:textId="77777777" w:rsidR="00F526AA" w:rsidRPr="00F526AA" w:rsidRDefault="00F526AA" w:rsidP="42094ED9">
            <w:pPr>
              <w:numPr>
                <w:ilvl w:val="0"/>
                <w:numId w:val="53"/>
              </w:numPr>
              <w:spacing w:after="0" w:line="240" w:lineRule="auto"/>
              <w:rPr>
                <w:rFonts w:ascii="Times" w:eastAsia="Batang" w:hAnsi="Times" w:cs="Times"/>
                <w:lang w:val="en-GB"/>
              </w:rPr>
            </w:pPr>
            <w:r w:rsidRPr="42094ED9">
              <w:rPr>
                <w:rFonts w:ascii="Times" w:eastAsia="Batang" w:hAnsi="Times" w:cs="Times"/>
                <w:lang w:val="en-GB"/>
              </w:rPr>
              <w:t>FFS: The Type0-PDCCH candidates associated with an SSB are confined within a slot carrying the associated SSB (with the same QCL assumptions)</w:t>
            </w:r>
          </w:p>
          <w:p w14:paraId="7EBFF7C3" w14:textId="37E142CF" w:rsidR="00F526AA" w:rsidRDefault="00F526AA" w:rsidP="004849A8">
            <w:pPr>
              <w:rPr>
                <w:rFonts w:cs="Times New Roman"/>
                <w:szCs w:val="20"/>
                <w:lang w:val="en-GB"/>
              </w:rPr>
            </w:pPr>
          </w:p>
        </w:tc>
      </w:tr>
    </w:tbl>
    <w:p w14:paraId="3C8866AC" w14:textId="77777777" w:rsidR="00F526AA" w:rsidRDefault="00F526AA" w:rsidP="004849A8">
      <w:pPr>
        <w:rPr>
          <w:rFonts w:cs="Times New Roman"/>
          <w:szCs w:val="20"/>
          <w:lang w:val="en-GB"/>
        </w:rPr>
      </w:pPr>
    </w:p>
    <w:p w14:paraId="1AF69C95" w14:textId="7EC0246E" w:rsidR="004849A8" w:rsidRPr="004849A8" w:rsidRDefault="004849A8" w:rsidP="004849A8">
      <w:pPr>
        <w:rPr>
          <w:lang w:val="en-GB"/>
        </w:rPr>
      </w:pPr>
      <w:r>
        <w:rPr>
          <w:rFonts w:cs="Times New Roman"/>
          <w:szCs w:val="20"/>
          <w:lang w:val="en-GB"/>
        </w:rPr>
        <w:t>T</w:t>
      </w:r>
      <w:r w:rsidRPr="004857C1">
        <w:rPr>
          <w:rFonts w:cs="Times New Roman"/>
          <w:szCs w:val="20"/>
          <w:lang w:val="en-GB"/>
        </w:rPr>
        <w:t xml:space="preserve">he agreements </w:t>
      </w:r>
      <w:r>
        <w:rPr>
          <w:rFonts w:cs="Times New Roman"/>
          <w:szCs w:val="20"/>
          <w:lang w:val="en-GB"/>
        </w:rPr>
        <w:t xml:space="preserve">related to DRS </w:t>
      </w:r>
      <w:r w:rsidRPr="004857C1">
        <w:rPr>
          <w:rFonts w:cs="Times New Roman"/>
          <w:szCs w:val="20"/>
          <w:lang w:val="en-GB"/>
        </w:rPr>
        <w:t>during the study phase (TR 38.889, Section 7.2.1.2)</w:t>
      </w:r>
      <w:r>
        <w:rPr>
          <w:rFonts w:cs="Times New Roman"/>
          <w:szCs w:val="20"/>
          <w:lang w:val="en-GB"/>
        </w:rPr>
        <w:t xml:space="preserve"> are the following:</w:t>
      </w:r>
    </w:p>
    <w:tbl>
      <w:tblPr>
        <w:tblStyle w:val="TableGrid"/>
        <w:tblW w:w="0" w:type="auto"/>
        <w:tblLook w:val="04A0" w:firstRow="1" w:lastRow="0" w:firstColumn="1" w:lastColumn="0" w:noHBand="0" w:noVBand="1"/>
      </w:tblPr>
      <w:tblGrid>
        <w:gridCol w:w="9629"/>
      </w:tblGrid>
      <w:tr w:rsidR="004849A8" w:rsidRPr="00154595" w14:paraId="3BEEB57A" w14:textId="77777777" w:rsidTr="004849A8">
        <w:tc>
          <w:tcPr>
            <w:tcW w:w="9629" w:type="dxa"/>
          </w:tcPr>
          <w:p w14:paraId="277E7C0A" w14:textId="77777777" w:rsidR="004849A8" w:rsidRDefault="004849A8" w:rsidP="004849A8">
            <w:pPr>
              <w:rPr>
                <w:rFonts w:cs="Times New Roman"/>
                <w:szCs w:val="20"/>
                <w:lang w:val="en-GB"/>
              </w:rPr>
            </w:pPr>
            <w:r w:rsidRPr="002442BB">
              <w:rPr>
                <w:rFonts w:cs="Times New Roman"/>
                <w:szCs w:val="20"/>
                <w:lang w:val="en-GB"/>
              </w:rPr>
              <w:t>For SS/PBCH block transmission, extended CP is not supported for NR-U operation.</w:t>
            </w:r>
          </w:p>
          <w:p w14:paraId="3A696626" w14:textId="77777777" w:rsidR="004849A8" w:rsidRPr="004849A8" w:rsidRDefault="004849A8" w:rsidP="004849A8">
            <w:pPr>
              <w:rPr>
                <w:rFonts w:cs="Times New Roman"/>
                <w:szCs w:val="20"/>
                <w:lang w:val="en-GB"/>
              </w:rPr>
            </w:pPr>
            <w:r w:rsidRPr="004849A8">
              <w:rPr>
                <w:rFonts w:cs="Times New Roman"/>
                <w:szCs w:val="20"/>
                <w:lang w:val="en-GB"/>
              </w:rPr>
              <w:t>For PSS/SSS/PBCH transmission, NR-U should have a signal that contains at least SS/PBCH block burst set transmission. The design of this signal should consider the following characteristics specific to unlicensed band operation:</w:t>
            </w:r>
          </w:p>
          <w:p w14:paraId="78808376" w14:textId="77777777" w:rsidR="004849A8" w:rsidRPr="004849A8" w:rsidRDefault="004849A8" w:rsidP="004849A8">
            <w:pPr>
              <w:rPr>
                <w:rFonts w:cs="Times New Roman"/>
                <w:szCs w:val="20"/>
                <w:lang w:val="en-GB"/>
              </w:rPr>
            </w:pPr>
            <w:r w:rsidRPr="004849A8">
              <w:rPr>
                <w:rFonts w:cs="Times New Roman"/>
                <w:szCs w:val="20"/>
                <w:lang w:val="en-GB"/>
              </w:rPr>
              <w:lastRenderedPageBreak/>
              <w:t>-</w:t>
            </w:r>
            <w:r w:rsidRPr="004849A8">
              <w:rPr>
                <w:rFonts w:cs="Times New Roman"/>
                <w:szCs w:val="20"/>
                <w:lang w:val="en-GB"/>
              </w:rPr>
              <w:tab/>
              <w:t>There are no gaps within the time span the signal is transmitted at least within a beam</w:t>
            </w:r>
          </w:p>
          <w:p w14:paraId="754046E4"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t>The occupied channel bandwidth is satisfied (although this may not be a requirement)</w:t>
            </w:r>
          </w:p>
          <w:p w14:paraId="3DEC90F0"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t>Strive to minimize the channel occupancy time of the signal</w:t>
            </w:r>
          </w:p>
          <w:p w14:paraId="3781279F" w14:textId="77777777" w:rsid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t>Characteristics that may facilitate fast channel access</w:t>
            </w:r>
          </w:p>
          <w:p w14:paraId="70D9CFD5" w14:textId="77777777" w:rsidR="004849A8" w:rsidRPr="004849A8" w:rsidRDefault="004849A8" w:rsidP="004849A8">
            <w:pPr>
              <w:rPr>
                <w:rFonts w:cs="Times New Roman"/>
                <w:szCs w:val="20"/>
                <w:lang w:val="en-GB"/>
              </w:rPr>
            </w:pPr>
            <w:r w:rsidRPr="004849A8">
              <w:rPr>
                <w:rFonts w:cs="Times New Roman"/>
                <w:szCs w:val="20"/>
                <w:lang w:val="en-GB"/>
              </w:rPr>
              <w:t>Inclusion of the CSI-RS and RMSI-CORESET(s)+PDSCH(s) (carrying RMSI) associated with SS/PBCH block(s) in addition to the SS/PBCH burst set in one contiguous burst (referred to as the NR-U DRS) can be beneficial for</w:t>
            </w:r>
          </w:p>
          <w:p w14:paraId="6F070CBF"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t>Meeting OCB requirement</w:t>
            </w:r>
          </w:p>
          <w:p w14:paraId="7C80EAA7"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t>Compacting signals in time domain to limit the required number of channel access and for short channel occupancy</w:t>
            </w:r>
          </w:p>
          <w:p w14:paraId="78B6FED4"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t>Support of stand-alone NR-U deployments</w:t>
            </w:r>
          </w:p>
          <w:p w14:paraId="1F5AF617"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t xml:space="preserve">Support of automatic neighbour relations (ANR) functionality in an NR-U deployment </w:t>
            </w:r>
          </w:p>
          <w:p w14:paraId="5398CFFB" w14:textId="77777777" w:rsidR="004849A8" w:rsidRDefault="004849A8" w:rsidP="004849A8">
            <w:pPr>
              <w:overflowPunct w:val="0"/>
              <w:autoSpaceDE w:val="0"/>
              <w:autoSpaceDN w:val="0"/>
              <w:adjustRightInd w:val="0"/>
              <w:spacing w:after="180"/>
              <w:textAlignment w:val="baseline"/>
              <w:rPr>
                <w:rFonts w:cs="Times New Roman"/>
                <w:szCs w:val="20"/>
                <w:lang w:val="en-GB"/>
              </w:rPr>
            </w:pPr>
            <w:r w:rsidRPr="004849A8">
              <w:rPr>
                <w:rFonts w:cs="Times New Roman"/>
                <w:szCs w:val="20"/>
                <w:lang w:val="en-GB"/>
              </w:rPr>
              <w:t>-</w:t>
            </w:r>
            <w:r w:rsidRPr="004849A8">
              <w:rPr>
                <w:rFonts w:cs="Times New Roman"/>
                <w:szCs w:val="20"/>
                <w:lang w:val="en-GB"/>
              </w:rPr>
              <w:tab/>
              <w:t>Resolution of PCI confusion in an NR-U deployment</w:t>
            </w:r>
          </w:p>
          <w:p w14:paraId="286FB2DE" w14:textId="77777777" w:rsidR="005A4A86" w:rsidRPr="005A4A86" w:rsidRDefault="005A4A86" w:rsidP="005A4A86">
            <w:pPr>
              <w:rPr>
                <w:lang w:val="en-GB"/>
              </w:rPr>
            </w:pPr>
            <w:r w:rsidRPr="005A4A86">
              <w:rPr>
                <w:lang w:val="en-GB"/>
              </w:rPr>
              <w:t>The transmission of additional signals such as OSI and paging within the NR-U DRS is allowed and can be beneficial.</w:t>
            </w:r>
          </w:p>
          <w:p w14:paraId="3D52AFE2" w14:textId="77777777" w:rsidR="004E72C8" w:rsidRPr="004E72C8" w:rsidRDefault="004E72C8" w:rsidP="004E72C8">
            <w:pPr>
              <w:rPr>
                <w:lang w:val="en-GB"/>
              </w:rPr>
            </w:pPr>
            <w:r w:rsidRPr="004E72C8">
              <w:rPr>
                <w:lang w:val="en-GB"/>
              </w:rPr>
              <w:t>Support of Pattern 1 is recommended for multiplexing of SS/PBCH block(s) and CORESET(s)#0 in NR-U, where Pattern 1 is understood as CORESET#0 and an SS/PBCH block occuring in different time instances, and the CORESET#0 bandwidth overlaping with the transmission bandwidth of the SS/PBCH block.</w:t>
            </w:r>
          </w:p>
          <w:p w14:paraId="759B4916" w14:textId="77777777" w:rsidR="005A4A86" w:rsidRDefault="004E72C8" w:rsidP="004E72C8">
            <w:pPr>
              <w:overflowPunct w:val="0"/>
              <w:autoSpaceDE w:val="0"/>
              <w:autoSpaceDN w:val="0"/>
              <w:adjustRightInd w:val="0"/>
              <w:spacing w:after="180"/>
              <w:textAlignment w:val="baseline"/>
              <w:rPr>
                <w:lang w:val="en-GB"/>
              </w:rPr>
            </w:pPr>
            <w:r w:rsidRPr="004E72C8">
              <w:rPr>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space(s).</w:t>
            </w:r>
          </w:p>
          <w:p w14:paraId="071B433A" w14:textId="5D313CDE" w:rsidR="00C15228" w:rsidRPr="004E72C8" w:rsidRDefault="00C15228" w:rsidP="00C15228">
            <w:pPr>
              <w:rPr>
                <w:rFonts w:cs="Times New Roman"/>
                <w:sz w:val="18"/>
                <w:szCs w:val="18"/>
                <w:lang w:val="en-GB"/>
              </w:rPr>
            </w:pPr>
            <w:r w:rsidRPr="00C15228">
              <w:rPr>
                <w:lang w:val="en-GB"/>
              </w:rPr>
              <w:t xml:space="preserve">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w:t>
            </w:r>
            <w:bookmarkStart w:id="20" w:name="_Hlk534024622"/>
            <w:r w:rsidRPr="00C15228">
              <w:rPr>
                <w:lang w:val="en-GB"/>
              </w:rPr>
              <w:t>The feasibility and benefits of beam repetition for soft combining reception of SSBs within the same DRS transmission may be further considered.</w:t>
            </w:r>
            <w:bookmarkEnd w:id="20"/>
          </w:p>
        </w:tc>
      </w:tr>
    </w:tbl>
    <w:p w14:paraId="790027B4" w14:textId="75260D48" w:rsidR="004849A8" w:rsidRDefault="004849A8" w:rsidP="004849A8">
      <w:pPr>
        <w:overflowPunct w:val="0"/>
        <w:autoSpaceDE w:val="0"/>
        <w:autoSpaceDN w:val="0"/>
        <w:adjustRightInd w:val="0"/>
        <w:spacing w:after="180"/>
        <w:textAlignment w:val="baseline"/>
        <w:rPr>
          <w:rFonts w:cs="Times New Roman"/>
          <w:sz w:val="18"/>
          <w:szCs w:val="18"/>
          <w:lang w:val="en-GB"/>
        </w:rPr>
      </w:pPr>
    </w:p>
    <w:p w14:paraId="4FD86E4E" w14:textId="4A2B28B5" w:rsidR="00A63114" w:rsidRDefault="00A63114" w:rsidP="00A63114">
      <w:pPr>
        <w:pStyle w:val="Heading1"/>
      </w:pPr>
      <w:r>
        <w:t>Appendix B</w:t>
      </w:r>
      <w:r w:rsidR="007C0880">
        <w:t xml:space="preserve"> – CORESET#0 configuration in Rel15</w:t>
      </w:r>
    </w:p>
    <w:p w14:paraId="5B6C7407" w14:textId="5F7EE927" w:rsidR="005E0E3A" w:rsidRPr="005E0E3A" w:rsidRDefault="00F107BA" w:rsidP="005E0E3A">
      <w:pPr>
        <w:rPr>
          <w:lang w:val="en-GB"/>
        </w:rPr>
      </w:pPr>
      <w:r>
        <w:rPr>
          <w:lang w:val="en-GB"/>
        </w:rPr>
        <w:t>CORESET#0 configuration in [3GPP TS 38.213]:</w:t>
      </w:r>
    </w:p>
    <w:p w14:paraId="010103A0" w14:textId="6BA6C7EE" w:rsidR="005E0E3A" w:rsidRPr="005E0E3A" w:rsidRDefault="005E0E3A" w:rsidP="005E0E3A">
      <w:pPr>
        <w:pStyle w:val="TH"/>
        <w:rPr>
          <w:lang w:val="en-GB"/>
        </w:rPr>
      </w:pPr>
      <w:r w:rsidRPr="005E0E3A">
        <w:rPr>
          <w:lang w:val="en-GB"/>
        </w:rPr>
        <w:lastRenderedPageBreak/>
        <w:t>Table 13-1: Set of resource blocks and slot symbols of CORESET for Type0-PDCCH search space set when {SS/PBCH block, PDCCH} SCS is {15, 15} kHz</w:t>
      </w:r>
      <w:r w:rsidRPr="00CC72F4">
        <w:rPr>
          <w:rFonts w:cs="Arial"/>
          <w:lang w:val="en-GB" w:eastAsia="zh-CN"/>
        </w:rPr>
        <w:t xml:space="preserve"> for frequency bands</w:t>
      </w:r>
      <w:r w:rsidRPr="005E0E3A">
        <w:rPr>
          <w:rFonts w:cs="Arial"/>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2"/>
        <w:gridCol w:w="1510"/>
        <w:gridCol w:w="1955"/>
        <w:gridCol w:w="1410"/>
      </w:tblGrid>
      <w:tr w:rsidR="005E0E3A" w:rsidRPr="00B916EC" w14:paraId="75FF1BE1" w14:textId="77777777" w:rsidTr="006A5326">
        <w:trPr>
          <w:cantSplit/>
        </w:trPr>
        <w:tc>
          <w:tcPr>
            <w:tcW w:w="805" w:type="dxa"/>
            <w:tcBorders>
              <w:bottom w:val="double" w:sz="4" w:space="0" w:color="auto"/>
              <w:right w:val="double" w:sz="4" w:space="0" w:color="auto"/>
            </w:tcBorders>
            <w:shd w:val="clear" w:color="auto" w:fill="E0E0E0"/>
            <w:vAlign w:val="center"/>
          </w:tcPr>
          <w:p w14:paraId="1EF4D11E" w14:textId="77777777" w:rsidR="005E0E3A" w:rsidRPr="00B916EC" w:rsidRDefault="005E0E3A" w:rsidP="006A5326">
            <w:pPr>
              <w:pStyle w:val="TAH"/>
              <w:rPr>
                <w:bCs/>
              </w:rPr>
            </w:pPr>
            <w:r w:rsidRPr="00B916EC">
              <w:rPr>
                <w:bCs/>
              </w:rPr>
              <w:t>Index</w:t>
            </w:r>
          </w:p>
        </w:tc>
        <w:tc>
          <w:tcPr>
            <w:tcW w:w="3663" w:type="dxa"/>
            <w:tcBorders>
              <w:left w:val="double" w:sz="4" w:space="0" w:color="auto"/>
              <w:bottom w:val="double" w:sz="4" w:space="0" w:color="auto"/>
            </w:tcBorders>
            <w:shd w:val="clear" w:color="auto" w:fill="E0E0E0"/>
            <w:vAlign w:val="center"/>
          </w:tcPr>
          <w:p w14:paraId="31072406" w14:textId="7CCF5590" w:rsidR="005E0E3A" w:rsidRPr="00CC72F4" w:rsidRDefault="005E0E3A" w:rsidP="006A5326">
            <w:pPr>
              <w:pStyle w:val="TAH"/>
              <w:rPr>
                <w:bCs/>
                <w:lang w:val="en-GB"/>
              </w:rPr>
            </w:pPr>
            <w:r w:rsidRPr="005E0E3A">
              <w:rPr>
                <w:rFonts w:cs="Arial"/>
                <w:kern w:val="24"/>
                <w:lang w:val="en-GB"/>
              </w:rPr>
              <w:t xml:space="preserve">SS/PBCH block and CORESET multiplexing pattern </w:t>
            </w:r>
          </w:p>
        </w:tc>
        <w:tc>
          <w:tcPr>
            <w:tcW w:w="1510" w:type="dxa"/>
            <w:tcBorders>
              <w:bottom w:val="double" w:sz="4" w:space="0" w:color="auto"/>
            </w:tcBorders>
            <w:shd w:val="clear" w:color="auto" w:fill="E0E0E0"/>
            <w:vAlign w:val="center"/>
          </w:tcPr>
          <w:p w14:paraId="79FDBB07" w14:textId="77777777" w:rsidR="005E0E3A" w:rsidRPr="00B916EC" w:rsidRDefault="005E0E3A" w:rsidP="006A5326">
            <w:pPr>
              <w:pStyle w:val="TAH"/>
              <w:rPr>
                <w:bCs/>
              </w:rPr>
            </w:pPr>
            <w:r w:rsidRPr="00B916EC">
              <w:rPr>
                <w:rFonts w:cs="Arial"/>
                <w:kern w:val="24"/>
              </w:rPr>
              <w:t xml:space="preserve">Number of RBs </w:t>
            </w:r>
            <w:r w:rsidRPr="00B916EC">
              <w:rPr>
                <w:position w:val="-10"/>
              </w:rPr>
              <w:object w:dxaOrig="880" w:dyaOrig="340" w14:anchorId="1B1A2300">
                <v:shape id="_x0000_i1037" type="#_x0000_t75" style="width:42pt;height:18pt" o:ole="">
                  <v:imagedata r:id="rId49" o:title=""/>
                </v:shape>
                <o:OLEObject Type="Embed" ProgID="Equation.3" ShapeID="_x0000_i1037" DrawAspect="Content" ObjectID="_1615394148" r:id="rId50"/>
              </w:object>
            </w:r>
          </w:p>
        </w:tc>
        <w:tc>
          <w:tcPr>
            <w:tcW w:w="1955" w:type="dxa"/>
            <w:tcBorders>
              <w:bottom w:val="double" w:sz="4" w:space="0" w:color="auto"/>
            </w:tcBorders>
            <w:shd w:val="clear" w:color="auto" w:fill="E0E0E0"/>
            <w:vAlign w:val="center"/>
          </w:tcPr>
          <w:p w14:paraId="15FCF09F" w14:textId="77777777" w:rsidR="005E0E3A" w:rsidRPr="00B916EC" w:rsidRDefault="005E0E3A" w:rsidP="006A5326">
            <w:pPr>
              <w:pStyle w:val="TAH"/>
              <w:rPr>
                <w:bCs/>
              </w:rPr>
            </w:pPr>
            <w:r w:rsidRPr="00B916EC">
              <w:rPr>
                <w:rFonts w:cs="Arial"/>
                <w:kern w:val="24"/>
              </w:rPr>
              <w:t xml:space="preserve">Number of Symbols </w:t>
            </w:r>
            <w:r w:rsidRPr="00B916EC">
              <w:rPr>
                <w:position w:val="-12"/>
              </w:rPr>
              <w:object w:dxaOrig="780" w:dyaOrig="360" w14:anchorId="54BD660E">
                <v:shape id="_x0000_i1038" type="#_x0000_t75" style="width:35.4pt;height:18pt" o:ole="">
                  <v:imagedata r:id="rId51" o:title=""/>
                </v:shape>
                <o:OLEObject Type="Embed" ProgID="Equation.3" ShapeID="_x0000_i1038" DrawAspect="Content" ObjectID="_1615394149" r:id="rId52"/>
              </w:object>
            </w:r>
            <w:r w:rsidRPr="00B916EC">
              <w:rPr>
                <w:rFonts w:cs="Arial"/>
                <w:kern w:val="24"/>
              </w:rPr>
              <w:t xml:space="preserve"> </w:t>
            </w:r>
          </w:p>
        </w:tc>
        <w:tc>
          <w:tcPr>
            <w:tcW w:w="1410" w:type="dxa"/>
            <w:tcBorders>
              <w:bottom w:val="double" w:sz="4" w:space="0" w:color="auto"/>
            </w:tcBorders>
            <w:shd w:val="clear" w:color="auto" w:fill="E0E0E0"/>
            <w:vAlign w:val="center"/>
          </w:tcPr>
          <w:p w14:paraId="23A7C361" w14:textId="77777777" w:rsidR="005E0E3A" w:rsidRPr="00B916EC" w:rsidRDefault="005E0E3A" w:rsidP="006A5326">
            <w:pPr>
              <w:pStyle w:val="TAH"/>
              <w:rPr>
                <w:bCs/>
              </w:rPr>
            </w:pPr>
            <w:r w:rsidRPr="00B916EC">
              <w:rPr>
                <w:rFonts w:cs="Arial"/>
                <w:kern w:val="24"/>
              </w:rPr>
              <w:t xml:space="preserve">Offset (RBs) </w:t>
            </w:r>
          </w:p>
        </w:tc>
      </w:tr>
      <w:tr w:rsidR="005E0E3A" w:rsidRPr="00B916EC" w14:paraId="724A4D52" w14:textId="77777777" w:rsidTr="006A5326">
        <w:trPr>
          <w:cantSplit/>
        </w:trPr>
        <w:tc>
          <w:tcPr>
            <w:tcW w:w="805" w:type="dxa"/>
            <w:tcBorders>
              <w:top w:val="double" w:sz="4" w:space="0" w:color="auto"/>
              <w:right w:val="double" w:sz="4" w:space="0" w:color="auto"/>
            </w:tcBorders>
            <w:shd w:val="clear" w:color="auto" w:fill="auto"/>
            <w:vAlign w:val="center"/>
          </w:tcPr>
          <w:p w14:paraId="56DD770E" w14:textId="77777777" w:rsidR="005E0E3A" w:rsidRPr="00B916EC" w:rsidRDefault="005E0E3A" w:rsidP="006A5326">
            <w:pPr>
              <w:pStyle w:val="TAC"/>
            </w:pPr>
            <w:r w:rsidRPr="00B916EC">
              <w:t>0</w:t>
            </w:r>
          </w:p>
        </w:tc>
        <w:tc>
          <w:tcPr>
            <w:tcW w:w="3663" w:type="dxa"/>
            <w:tcBorders>
              <w:top w:val="double" w:sz="4" w:space="0" w:color="auto"/>
              <w:left w:val="double" w:sz="4" w:space="0" w:color="auto"/>
            </w:tcBorders>
            <w:vAlign w:val="center"/>
          </w:tcPr>
          <w:p w14:paraId="092D38B8" w14:textId="77777777" w:rsidR="005E0E3A" w:rsidRPr="00B916EC" w:rsidRDefault="005E0E3A" w:rsidP="006A5326">
            <w:pPr>
              <w:pStyle w:val="TAC"/>
            </w:pPr>
            <w:r w:rsidRPr="00B916EC">
              <w:rPr>
                <w:rFonts w:cs="Arial"/>
                <w:kern w:val="24"/>
                <w:szCs w:val="18"/>
              </w:rPr>
              <w:t xml:space="preserve">1 </w:t>
            </w:r>
          </w:p>
        </w:tc>
        <w:tc>
          <w:tcPr>
            <w:tcW w:w="1510" w:type="dxa"/>
            <w:tcBorders>
              <w:top w:val="double" w:sz="4" w:space="0" w:color="auto"/>
            </w:tcBorders>
            <w:vAlign w:val="center"/>
          </w:tcPr>
          <w:p w14:paraId="26E59C26" w14:textId="77777777" w:rsidR="005E0E3A" w:rsidRPr="00B916EC" w:rsidRDefault="005E0E3A" w:rsidP="006A5326">
            <w:pPr>
              <w:pStyle w:val="TAC"/>
            </w:pPr>
            <w:r w:rsidRPr="00B916EC">
              <w:rPr>
                <w:rFonts w:cs="Arial"/>
                <w:kern w:val="24"/>
                <w:szCs w:val="18"/>
              </w:rPr>
              <w:t xml:space="preserve">24 </w:t>
            </w:r>
          </w:p>
        </w:tc>
        <w:tc>
          <w:tcPr>
            <w:tcW w:w="1955" w:type="dxa"/>
            <w:tcBorders>
              <w:top w:val="double" w:sz="4" w:space="0" w:color="auto"/>
            </w:tcBorders>
            <w:vAlign w:val="center"/>
          </w:tcPr>
          <w:p w14:paraId="51A42536" w14:textId="77777777" w:rsidR="005E0E3A" w:rsidRPr="00B916EC" w:rsidRDefault="005E0E3A" w:rsidP="006A5326">
            <w:pPr>
              <w:pStyle w:val="TAC"/>
            </w:pPr>
            <w:r w:rsidRPr="00B916EC">
              <w:rPr>
                <w:rFonts w:cs="Arial"/>
                <w:kern w:val="24"/>
                <w:szCs w:val="18"/>
              </w:rPr>
              <w:t xml:space="preserve">2 </w:t>
            </w:r>
          </w:p>
        </w:tc>
        <w:tc>
          <w:tcPr>
            <w:tcW w:w="1410" w:type="dxa"/>
            <w:tcBorders>
              <w:top w:val="double" w:sz="4" w:space="0" w:color="auto"/>
            </w:tcBorders>
            <w:vAlign w:val="center"/>
          </w:tcPr>
          <w:p w14:paraId="2134666E" w14:textId="77777777" w:rsidR="005E0E3A" w:rsidRPr="00B916EC" w:rsidRDefault="005E0E3A" w:rsidP="006A5326">
            <w:pPr>
              <w:pStyle w:val="TAC"/>
            </w:pPr>
            <w:r w:rsidRPr="00B916EC">
              <w:rPr>
                <w:rFonts w:cs="Arial"/>
                <w:kern w:val="24"/>
                <w:szCs w:val="18"/>
              </w:rPr>
              <w:t xml:space="preserve">0 </w:t>
            </w:r>
          </w:p>
        </w:tc>
      </w:tr>
      <w:tr w:rsidR="005E0E3A" w:rsidRPr="00B916EC" w14:paraId="4C9ED7AA" w14:textId="77777777" w:rsidTr="006A5326">
        <w:trPr>
          <w:cantSplit/>
        </w:trPr>
        <w:tc>
          <w:tcPr>
            <w:tcW w:w="805" w:type="dxa"/>
            <w:tcBorders>
              <w:right w:val="double" w:sz="4" w:space="0" w:color="auto"/>
            </w:tcBorders>
            <w:shd w:val="clear" w:color="auto" w:fill="auto"/>
            <w:vAlign w:val="center"/>
          </w:tcPr>
          <w:p w14:paraId="278527F2" w14:textId="77777777" w:rsidR="005E0E3A" w:rsidRPr="00B916EC" w:rsidRDefault="005E0E3A" w:rsidP="006A5326">
            <w:pPr>
              <w:pStyle w:val="TAC"/>
            </w:pPr>
            <w:r w:rsidRPr="00B916EC">
              <w:t>1</w:t>
            </w:r>
          </w:p>
        </w:tc>
        <w:tc>
          <w:tcPr>
            <w:tcW w:w="3663" w:type="dxa"/>
            <w:tcBorders>
              <w:left w:val="double" w:sz="4" w:space="0" w:color="auto"/>
            </w:tcBorders>
            <w:vAlign w:val="center"/>
          </w:tcPr>
          <w:p w14:paraId="3A5A2AC8"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0281984"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0D67B526"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5E9D1E43" w14:textId="77777777" w:rsidR="005E0E3A" w:rsidRPr="00B916EC" w:rsidRDefault="005E0E3A" w:rsidP="006A5326">
            <w:pPr>
              <w:pStyle w:val="TAC"/>
            </w:pPr>
            <w:r w:rsidRPr="00B916EC">
              <w:rPr>
                <w:rFonts w:cs="Arial"/>
                <w:kern w:val="24"/>
                <w:szCs w:val="18"/>
              </w:rPr>
              <w:t xml:space="preserve">2 </w:t>
            </w:r>
          </w:p>
        </w:tc>
      </w:tr>
      <w:tr w:rsidR="005E0E3A" w:rsidRPr="00B916EC" w14:paraId="69D067B9" w14:textId="77777777" w:rsidTr="006A5326">
        <w:trPr>
          <w:cantSplit/>
        </w:trPr>
        <w:tc>
          <w:tcPr>
            <w:tcW w:w="805" w:type="dxa"/>
            <w:tcBorders>
              <w:right w:val="double" w:sz="4" w:space="0" w:color="auto"/>
            </w:tcBorders>
            <w:shd w:val="clear" w:color="auto" w:fill="auto"/>
            <w:vAlign w:val="center"/>
          </w:tcPr>
          <w:p w14:paraId="04C4811C" w14:textId="77777777" w:rsidR="005E0E3A" w:rsidRPr="00B916EC" w:rsidRDefault="005E0E3A" w:rsidP="006A5326">
            <w:pPr>
              <w:pStyle w:val="TAC"/>
            </w:pPr>
            <w:r w:rsidRPr="00B916EC">
              <w:t>2</w:t>
            </w:r>
          </w:p>
        </w:tc>
        <w:tc>
          <w:tcPr>
            <w:tcW w:w="3663" w:type="dxa"/>
            <w:tcBorders>
              <w:left w:val="double" w:sz="4" w:space="0" w:color="auto"/>
            </w:tcBorders>
            <w:vAlign w:val="center"/>
          </w:tcPr>
          <w:p w14:paraId="0199B551"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00CD8300"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67274EAC"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6A02003F" w14:textId="77777777" w:rsidR="005E0E3A" w:rsidRPr="00B916EC" w:rsidRDefault="005E0E3A" w:rsidP="006A5326">
            <w:pPr>
              <w:pStyle w:val="TAC"/>
            </w:pPr>
            <w:r w:rsidRPr="00B916EC">
              <w:rPr>
                <w:rFonts w:cs="Arial"/>
                <w:kern w:val="24"/>
                <w:szCs w:val="18"/>
              </w:rPr>
              <w:t xml:space="preserve">4 </w:t>
            </w:r>
          </w:p>
        </w:tc>
      </w:tr>
      <w:tr w:rsidR="005E0E3A" w:rsidRPr="00B916EC" w14:paraId="58E7B000" w14:textId="77777777" w:rsidTr="006A5326">
        <w:trPr>
          <w:cantSplit/>
        </w:trPr>
        <w:tc>
          <w:tcPr>
            <w:tcW w:w="805" w:type="dxa"/>
            <w:tcBorders>
              <w:right w:val="double" w:sz="4" w:space="0" w:color="auto"/>
            </w:tcBorders>
            <w:shd w:val="clear" w:color="auto" w:fill="auto"/>
            <w:vAlign w:val="center"/>
          </w:tcPr>
          <w:p w14:paraId="7B280131" w14:textId="77777777" w:rsidR="005E0E3A" w:rsidRPr="00B916EC" w:rsidRDefault="005E0E3A" w:rsidP="006A5326">
            <w:pPr>
              <w:pStyle w:val="TAC"/>
            </w:pPr>
            <w:r w:rsidRPr="00B916EC">
              <w:t>3</w:t>
            </w:r>
          </w:p>
        </w:tc>
        <w:tc>
          <w:tcPr>
            <w:tcW w:w="3663" w:type="dxa"/>
            <w:tcBorders>
              <w:left w:val="double" w:sz="4" w:space="0" w:color="auto"/>
            </w:tcBorders>
            <w:vAlign w:val="center"/>
          </w:tcPr>
          <w:p w14:paraId="48C29E99"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6D4B3FB3"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7AD7BA59"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4114E025" w14:textId="77777777" w:rsidR="005E0E3A" w:rsidRPr="00B916EC" w:rsidRDefault="005E0E3A" w:rsidP="006A5326">
            <w:pPr>
              <w:pStyle w:val="TAC"/>
            </w:pPr>
            <w:r w:rsidRPr="00B916EC">
              <w:rPr>
                <w:rFonts w:cs="Arial"/>
                <w:kern w:val="24"/>
                <w:szCs w:val="18"/>
              </w:rPr>
              <w:t xml:space="preserve">0 </w:t>
            </w:r>
          </w:p>
        </w:tc>
      </w:tr>
      <w:tr w:rsidR="005E0E3A" w:rsidRPr="00B916EC" w14:paraId="019518B6" w14:textId="77777777" w:rsidTr="006A5326">
        <w:trPr>
          <w:cantSplit/>
        </w:trPr>
        <w:tc>
          <w:tcPr>
            <w:tcW w:w="805" w:type="dxa"/>
            <w:tcBorders>
              <w:right w:val="double" w:sz="4" w:space="0" w:color="auto"/>
            </w:tcBorders>
            <w:shd w:val="clear" w:color="auto" w:fill="auto"/>
            <w:vAlign w:val="center"/>
          </w:tcPr>
          <w:p w14:paraId="4B57D18E" w14:textId="77777777" w:rsidR="005E0E3A" w:rsidRPr="00B916EC" w:rsidRDefault="005E0E3A" w:rsidP="006A5326">
            <w:pPr>
              <w:pStyle w:val="TAC"/>
            </w:pPr>
            <w:r w:rsidRPr="00B916EC">
              <w:t>4</w:t>
            </w:r>
          </w:p>
        </w:tc>
        <w:tc>
          <w:tcPr>
            <w:tcW w:w="3663" w:type="dxa"/>
            <w:tcBorders>
              <w:left w:val="double" w:sz="4" w:space="0" w:color="auto"/>
            </w:tcBorders>
            <w:vAlign w:val="center"/>
          </w:tcPr>
          <w:p w14:paraId="030F2176"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76835C6B"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287D69B0"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6E4C563B" w14:textId="77777777" w:rsidR="005E0E3A" w:rsidRPr="00B916EC" w:rsidRDefault="005E0E3A" w:rsidP="006A5326">
            <w:pPr>
              <w:pStyle w:val="TAC"/>
            </w:pPr>
            <w:r w:rsidRPr="00B916EC">
              <w:rPr>
                <w:rFonts w:cs="Arial"/>
                <w:kern w:val="24"/>
                <w:szCs w:val="18"/>
              </w:rPr>
              <w:t xml:space="preserve">2 </w:t>
            </w:r>
          </w:p>
        </w:tc>
      </w:tr>
      <w:tr w:rsidR="005E0E3A" w:rsidRPr="00B916EC" w14:paraId="45944A85" w14:textId="77777777" w:rsidTr="006A5326">
        <w:trPr>
          <w:cantSplit/>
        </w:trPr>
        <w:tc>
          <w:tcPr>
            <w:tcW w:w="805" w:type="dxa"/>
            <w:tcBorders>
              <w:right w:val="double" w:sz="4" w:space="0" w:color="auto"/>
            </w:tcBorders>
            <w:shd w:val="clear" w:color="auto" w:fill="auto"/>
            <w:vAlign w:val="center"/>
          </w:tcPr>
          <w:p w14:paraId="4FE1BA95" w14:textId="77777777" w:rsidR="005E0E3A" w:rsidRPr="00B916EC" w:rsidRDefault="005E0E3A" w:rsidP="006A5326">
            <w:pPr>
              <w:pStyle w:val="TAC"/>
            </w:pPr>
            <w:r w:rsidRPr="00B916EC">
              <w:t>5</w:t>
            </w:r>
          </w:p>
        </w:tc>
        <w:tc>
          <w:tcPr>
            <w:tcW w:w="3663" w:type="dxa"/>
            <w:tcBorders>
              <w:left w:val="double" w:sz="4" w:space="0" w:color="auto"/>
            </w:tcBorders>
            <w:vAlign w:val="center"/>
          </w:tcPr>
          <w:p w14:paraId="21BFD660"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578FE38F"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4619D81D"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6884B157" w14:textId="77777777" w:rsidR="005E0E3A" w:rsidRPr="00B916EC" w:rsidRDefault="005E0E3A" w:rsidP="006A5326">
            <w:pPr>
              <w:pStyle w:val="TAC"/>
            </w:pPr>
            <w:r w:rsidRPr="00B916EC">
              <w:rPr>
                <w:rFonts w:cs="Arial"/>
                <w:kern w:val="24"/>
                <w:szCs w:val="18"/>
              </w:rPr>
              <w:t xml:space="preserve">4 </w:t>
            </w:r>
          </w:p>
        </w:tc>
      </w:tr>
      <w:tr w:rsidR="005E0E3A" w:rsidRPr="00B916EC" w14:paraId="32179921" w14:textId="77777777" w:rsidTr="006A5326">
        <w:trPr>
          <w:cantSplit/>
        </w:trPr>
        <w:tc>
          <w:tcPr>
            <w:tcW w:w="805" w:type="dxa"/>
            <w:tcBorders>
              <w:right w:val="double" w:sz="4" w:space="0" w:color="auto"/>
            </w:tcBorders>
            <w:shd w:val="clear" w:color="auto" w:fill="auto"/>
            <w:vAlign w:val="center"/>
          </w:tcPr>
          <w:p w14:paraId="64FBAA14" w14:textId="77777777" w:rsidR="005E0E3A" w:rsidRPr="00B916EC" w:rsidRDefault="005E0E3A" w:rsidP="006A5326">
            <w:pPr>
              <w:pStyle w:val="TAC"/>
            </w:pPr>
            <w:r w:rsidRPr="00B916EC">
              <w:t>6</w:t>
            </w:r>
          </w:p>
        </w:tc>
        <w:tc>
          <w:tcPr>
            <w:tcW w:w="3663" w:type="dxa"/>
            <w:tcBorders>
              <w:left w:val="double" w:sz="4" w:space="0" w:color="auto"/>
            </w:tcBorders>
            <w:vAlign w:val="center"/>
          </w:tcPr>
          <w:p w14:paraId="25B8B256"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99E4464"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07B27E2F"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659F79FC" w14:textId="77777777" w:rsidR="005E0E3A" w:rsidRPr="00B916EC" w:rsidRDefault="005E0E3A" w:rsidP="006A5326">
            <w:pPr>
              <w:pStyle w:val="TAC"/>
            </w:pPr>
            <w:r w:rsidRPr="00B916EC">
              <w:rPr>
                <w:rFonts w:cs="Arial"/>
                <w:kern w:val="24"/>
                <w:szCs w:val="18"/>
              </w:rPr>
              <w:t xml:space="preserve">12 </w:t>
            </w:r>
          </w:p>
        </w:tc>
      </w:tr>
      <w:tr w:rsidR="005E0E3A" w:rsidRPr="00B916EC" w14:paraId="4A582598" w14:textId="77777777" w:rsidTr="006A5326">
        <w:trPr>
          <w:cantSplit/>
        </w:trPr>
        <w:tc>
          <w:tcPr>
            <w:tcW w:w="805" w:type="dxa"/>
            <w:tcBorders>
              <w:right w:val="double" w:sz="4" w:space="0" w:color="auto"/>
            </w:tcBorders>
            <w:shd w:val="clear" w:color="auto" w:fill="auto"/>
            <w:vAlign w:val="center"/>
          </w:tcPr>
          <w:p w14:paraId="4E5A65FF" w14:textId="77777777" w:rsidR="005E0E3A" w:rsidRPr="00B916EC" w:rsidRDefault="005E0E3A" w:rsidP="006A5326">
            <w:pPr>
              <w:pStyle w:val="TAC"/>
            </w:pPr>
            <w:r w:rsidRPr="00B916EC">
              <w:t>7</w:t>
            </w:r>
          </w:p>
        </w:tc>
        <w:tc>
          <w:tcPr>
            <w:tcW w:w="3663" w:type="dxa"/>
            <w:tcBorders>
              <w:left w:val="double" w:sz="4" w:space="0" w:color="auto"/>
            </w:tcBorders>
            <w:vAlign w:val="center"/>
          </w:tcPr>
          <w:p w14:paraId="7D07CDC3"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F6DA1C9"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1BE45DE2"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22F273FB" w14:textId="77777777" w:rsidR="005E0E3A" w:rsidRPr="00B916EC" w:rsidRDefault="005E0E3A" w:rsidP="006A5326">
            <w:pPr>
              <w:pStyle w:val="TAC"/>
            </w:pPr>
            <w:r w:rsidRPr="00B916EC">
              <w:rPr>
                <w:rFonts w:cs="Arial"/>
                <w:kern w:val="24"/>
                <w:szCs w:val="18"/>
              </w:rPr>
              <w:t xml:space="preserve">16 </w:t>
            </w:r>
          </w:p>
        </w:tc>
      </w:tr>
      <w:tr w:rsidR="005E0E3A" w:rsidRPr="00B916EC" w14:paraId="658A2459" w14:textId="77777777" w:rsidTr="006A5326">
        <w:trPr>
          <w:cantSplit/>
        </w:trPr>
        <w:tc>
          <w:tcPr>
            <w:tcW w:w="805" w:type="dxa"/>
            <w:tcBorders>
              <w:right w:val="double" w:sz="4" w:space="0" w:color="auto"/>
            </w:tcBorders>
            <w:shd w:val="clear" w:color="auto" w:fill="auto"/>
            <w:vAlign w:val="center"/>
          </w:tcPr>
          <w:p w14:paraId="32A72803" w14:textId="77777777" w:rsidR="005E0E3A" w:rsidRPr="00B916EC" w:rsidRDefault="005E0E3A" w:rsidP="006A5326">
            <w:pPr>
              <w:pStyle w:val="TAC"/>
            </w:pPr>
            <w:r w:rsidRPr="00B916EC">
              <w:t>8</w:t>
            </w:r>
          </w:p>
        </w:tc>
        <w:tc>
          <w:tcPr>
            <w:tcW w:w="3663" w:type="dxa"/>
            <w:tcBorders>
              <w:left w:val="double" w:sz="4" w:space="0" w:color="auto"/>
            </w:tcBorders>
            <w:vAlign w:val="center"/>
          </w:tcPr>
          <w:p w14:paraId="51B6D53A"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6E1EFF9D"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3641194E"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7A749522" w14:textId="77777777" w:rsidR="005E0E3A" w:rsidRPr="00B916EC" w:rsidRDefault="005E0E3A" w:rsidP="006A5326">
            <w:pPr>
              <w:pStyle w:val="TAC"/>
            </w:pPr>
            <w:r w:rsidRPr="00B916EC">
              <w:rPr>
                <w:rFonts w:cs="Arial"/>
                <w:kern w:val="24"/>
                <w:szCs w:val="18"/>
              </w:rPr>
              <w:t xml:space="preserve">12 </w:t>
            </w:r>
          </w:p>
        </w:tc>
      </w:tr>
      <w:tr w:rsidR="005E0E3A" w:rsidRPr="00B916EC" w14:paraId="58CAA5B2" w14:textId="77777777" w:rsidTr="006A5326">
        <w:trPr>
          <w:cantSplit/>
        </w:trPr>
        <w:tc>
          <w:tcPr>
            <w:tcW w:w="805" w:type="dxa"/>
            <w:tcBorders>
              <w:right w:val="double" w:sz="4" w:space="0" w:color="auto"/>
            </w:tcBorders>
            <w:shd w:val="clear" w:color="auto" w:fill="auto"/>
            <w:vAlign w:val="center"/>
          </w:tcPr>
          <w:p w14:paraId="7FA152DA" w14:textId="77777777" w:rsidR="005E0E3A" w:rsidRPr="00B916EC" w:rsidRDefault="005E0E3A" w:rsidP="006A5326">
            <w:pPr>
              <w:pStyle w:val="TAC"/>
            </w:pPr>
            <w:r w:rsidRPr="00B916EC">
              <w:t>9</w:t>
            </w:r>
          </w:p>
        </w:tc>
        <w:tc>
          <w:tcPr>
            <w:tcW w:w="3663" w:type="dxa"/>
            <w:tcBorders>
              <w:left w:val="double" w:sz="4" w:space="0" w:color="auto"/>
            </w:tcBorders>
            <w:vAlign w:val="center"/>
          </w:tcPr>
          <w:p w14:paraId="6AF4844E"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4184A224"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184D1805"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609F4298" w14:textId="77777777" w:rsidR="005E0E3A" w:rsidRPr="00B916EC" w:rsidRDefault="005E0E3A" w:rsidP="006A5326">
            <w:pPr>
              <w:pStyle w:val="TAC"/>
            </w:pPr>
            <w:r w:rsidRPr="00B916EC">
              <w:rPr>
                <w:rFonts w:cs="Arial"/>
                <w:kern w:val="24"/>
                <w:szCs w:val="18"/>
              </w:rPr>
              <w:t xml:space="preserve">16 </w:t>
            </w:r>
          </w:p>
        </w:tc>
      </w:tr>
      <w:tr w:rsidR="005E0E3A" w:rsidRPr="00B916EC" w14:paraId="413242D9" w14:textId="77777777" w:rsidTr="006A5326">
        <w:trPr>
          <w:cantSplit/>
        </w:trPr>
        <w:tc>
          <w:tcPr>
            <w:tcW w:w="805" w:type="dxa"/>
            <w:tcBorders>
              <w:right w:val="double" w:sz="4" w:space="0" w:color="auto"/>
            </w:tcBorders>
            <w:shd w:val="clear" w:color="auto" w:fill="auto"/>
            <w:vAlign w:val="center"/>
          </w:tcPr>
          <w:p w14:paraId="71438DC1" w14:textId="77777777" w:rsidR="005E0E3A" w:rsidRPr="00B916EC" w:rsidRDefault="005E0E3A" w:rsidP="006A5326">
            <w:pPr>
              <w:pStyle w:val="TAC"/>
            </w:pPr>
            <w:r w:rsidRPr="00B916EC">
              <w:t>10</w:t>
            </w:r>
          </w:p>
        </w:tc>
        <w:tc>
          <w:tcPr>
            <w:tcW w:w="3663" w:type="dxa"/>
            <w:tcBorders>
              <w:left w:val="double" w:sz="4" w:space="0" w:color="auto"/>
            </w:tcBorders>
            <w:vAlign w:val="center"/>
          </w:tcPr>
          <w:p w14:paraId="47A21B20"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0F777C3"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20BA4537"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24FE0C80" w14:textId="77777777" w:rsidR="005E0E3A" w:rsidRPr="00B916EC" w:rsidRDefault="005E0E3A" w:rsidP="006A5326">
            <w:pPr>
              <w:pStyle w:val="TAC"/>
            </w:pPr>
            <w:r w:rsidRPr="00B916EC">
              <w:rPr>
                <w:rFonts w:cs="Arial"/>
                <w:kern w:val="24"/>
                <w:szCs w:val="18"/>
              </w:rPr>
              <w:t xml:space="preserve">12 </w:t>
            </w:r>
          </w:p>
        </w:tc>
      </w:tr>
      <w:tr w:rsidR="005E0E3A" w:rsidRPr="00B916EC" w14:paraId="073D0D91" w14:textId="77777777" w:rsidTr="006A5326">
        <w:trPr>
          <w:cantSplit/>
        </w:trPr>
        <w:tc>
          <w:tcPr>
            <w:tcW w:w="805" w:type="dxa"/>
            <w:tcBorders>
              <w:right w:val="double" w:sz="4" w:space="0" w:color="auto"/>
            </w:tcBorders>
            <w:shd w:val="clear" w:color="auto" w:fill="auto"/>
            <w:vAlign w:val="center"/>
          </w:tcPr>
          <w:p w14:paraId="403B4916" w14:textId="77777777" w:rsidR="005E0E3A" w:rsidRPr="00B916EC" w:rsidRDefault="005E0E3A" w:rsidP="006A5326">
            <w:pPr>
              <w:pStyle w:val="TAC"/>
            </w:pPr>
            <w:r w:rsidRPr="00B916EC">
              <w:t>11</w:t>
            </w:r>
          </w:p>
        </w:tc>
        <w:tc>
          <w:tcPr>
            <w:tcW w:w="3663" w:type="dxa"/>
            <w:tcBorders>
              <w:left w:val="double" w:sz="4" w:space="0" w:color="auto"/>
            </w:tcBorders>
            <w:vAlign w:val="center"/>
          </w:tcPr>
          <w:p w14:paraId="3D6FAB0E"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00021EAB"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6C5F2CC8"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1A45EA5F" w14:textId="77777777" w:rsidR="005E0E3A" w:rsidRPr="00B916EC" w:rsidRDefault="005E0E3A" w:rsidP="006A5326">
            <w:pPr>
              <w:pStyle w:val="TAC"/>
            </w:pPr>
            <w:r w:rsidRPr="00B916EC">
              <w:rPr>
                <w:rFonts w:cs="Arial"/>
                <w:kern w:val="24"/>
                <w:szCs w:val="18"/>
              </w:rPr>
              <w:t xml:space="preserve">16 </w:t>
            </w:r>
          </w:p>
        </w:tc>
      </w:tr>
      <w:tr w:rsidR="005E0E3A" w:rsidRPr="00B916EC" w14:paraId="27A972CB" w14:textId="77777777" w:rsidTr="006A5326">
        <w:trPr>
          <w:cantSplit/>
        </w:trPr>
        <w:tc>
          <w:tcPr>
            <w:tcW w:w="805" w:type="dxa"/>
            <w:tcBorders>
              <w:right w:val="double" w:sz="4" w:space="0" w:color="auto"/>
            </w:tcBorders>
            <w:shd w:val="clear" w:color="auto" w:fill="auto"/>
            <w:vAlign w:val="center"/>
          </w:tcPr>
          <w:p w14:paraId="4C3E18FD" w14:textId="77777777" w:rsidR="005E0E3A" w:rsidRPr="00B916EC" w:rsidRDefault="005E0E3A" w:rsidP="006A5326">
            <w:pPr>
              <w:pStyle w:val="TAC"/>
            </w:pPr>
            <w:r w:rsidRPr="00B916EC">
              <w:t>12</w:t>
            </w:r>
          </w:p>
        </w:tc>
        <w:tc>
          <w:tcPr>
            <w:tcW w:w="3663" w:type="dxa"/>
            <w:tcBorders>
              <w:left w:val="double" w:sz="4" w:space="0" w:color="auto"/>
            </w:tcBorders>
            <w:vAlign w:val="center"/>
          </w:tcPr>
          <w:p w14:paraId="05518D49"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4A5E829"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0BC8410B"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1C73F5CD" w14:textId="77777777" w:rsidR="005E0E3A" w:rsidRPr="00B916EC" w:rsidRDefault="005E0E3A" w:rsidP="006A5326">
            <w:pPr>
              <w:pStyle w:val="TAC"/>
            </w:pPr>
            <w:r w:rsidRPr="00B916EC">
              <w:rPr>
                <w:rFonts w:cs="Arial"/>
                <w:kern w:val="24"/>
                <w:szCs w:val="18"/>
              </w:rPr>
              <w:t xml:space="preserve">38 </w:t>
            </w:r>
          </w:p>
        </w:tc>
      </w:tr>
      <w:tr w:rsidR="005E0E3A" w:rsidRPr="00B916EC" w14:paraId="7275A805" w14:textId="77777777" w:rsidTr="006A5326">
        <w:trPr>
          <w:cantSplit/>
        </w:trPr>
        <w:tc>
          <w:tcPr>
            <w:tcW w:w="805" w:type="dxa"/>
            <w:tcBorders>
              <w:right w:val="double" w:sz="4" w:space="0" w:color="auto"/>
            </w:tcBorders>
            <w:shd w:val="clear" w:color="auto" w:fill="auto"/>
            <w:vAlign w:val="center"/>
          </w:tcPr>
          <w:p w14:paraId="2AA5ADDD" w14:textId="77777777" w:rsidR="005E0E3A" w:rsidRPr="00B916EC" w:rsidRDefault="005E0E3A" w:rsidP="006A5326">
            <w:pPr>
              <w:pStyle w:val="TAC"/>
            </w:pPr>
            <w:r w:rsidRPr="00B916EC">
              <w:t>13</w:t>
            </w:r>
          </w:p>
        </w:tc>
        <w:tc>
          <w:tcPr>
            <w:tcW w:w="3663" w:type="dxa"/>
            <w:tcBorders>
              <w:left w:val="double" w:sz="4" w:space="0" w:color="auto"/>
            </w:tcBorders>
            <w:vAlign w:val="center"/>
          </w:tcPr>
          <w:p w14:paraId="310BC224"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B23A42A"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115DA4DF"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508AA8AC" w14:textId="77777777" w:rsidR="005E0E3A" w:rsidRPr="00B916EC" w:rsidRDefault="005E0E3A" w:rsidP="006A5326">
            <w:pPr>
              <w:pStyle w:val="TAC"/>
            </w:pPr>
            <w:r w:rsidRPr="00B916EC">
              <w:rPr>
                <w:rFonts w:cs="Arial"/>
                <w:kern w:val="24"/>
                <w:szCs w:val="18"/>
              </w:rPr>
              <w:t xml:space="preserve">38 </w:t>
            </w:r>
          </w:p>
        </w:tc>
      </w:tr>
      <w:tr w:rsidR="005E0E3A" w:rsidRPr="00B916EC" w14:paraId="2A219679" w14:textId="77777777" w:rsidTr="006A5326">
        <w:trPr>
          <w:cantSplit/>
        </w:trPr>
        <w:tc>
          <w:tcPr>
            <w:tcW w:w="805" w:type="dxa"/>
            <w:tcBorders>
              <w:right w:val="double" w:sz="4" w:space="0" w:color="auto"/>
            </w:tcBorders>
            <w:shd w:val="clear" w:color="auto" w:fill="auto"/>
            <w:vAlign w:val="center"/>
          </w:tcPr>
          <w:p w14:paraId="26BBCA58" w14:textId="77777777" w:rsidR="005E0E3A" w:rsidRPr="00B916EC" w:rsidRDefault="005E0E3A" w:rsidP="006A5326">
            <w:pPr>
              <w:pStyle w:val="TAC"/>
            </w:pPr>
            <w:r w:rsidRPr="00B916EC">
              <w:t>14</w:t>
            </w:r>
          </w:p>
        </w:tc>
        <w:tc>
          <w:tcPr>
            <w:tcW w:w="3663" w:type="dxa"/>
            <w:tcBorders>
              <w:left w:val="double" w:sz="4" w:space="0" w:color="auto"/>
            </w:tcBorders>
            <w:vAlign w:val="center"/>
          </w:tcPr>
          <w:p w14:paraId="0D4E55A2"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1137DC28"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270595C4"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1C4F52A0" w14:textId="77777777" w:rsidR="005E0E3A" w:rsidRPr="00B916EC" w:rsidRDefault="005E0E3A" w:rsidP="006A5326">
            <w:pPr>
              <w:pStyle w:val="TAC"/>
            </w:pPr>
            <w:r w:rsidRPr="00B916EC">
              <w:rPr>
                <w:rFonts w:cs="Arial"/>
                <w:kern w:val="24"/>
                <w:szCs w:val="18"/>
              </w:rPr>
              <w:t xml:space="preserve">38 </w:t>
            </w:r>
          </w:p>
        </w:tc>
      </w:tr>
      <w:tr w:rsidR="005E0E3A" w:rsidRPr="00B916EC" w14:paraId="6903F525" w14:textId="77777777" w:rsidTr="006A5326">
        <w:trPr>
          <w:cantSplit/>
        </w:trPr>
        <w:tc>
          <w:tcPr>
            <w:tcW w:w="805" w:type="dxa"/>
            <w:tcBorders>
              <w:right w:val="double" w:sz="4" w:space="0" w:color="auto"/>
            </w:tcBorders>
            <w:shd w:val="clear" w:color="auto" w:fill="auto"/>
            <w:vAlign w:val="center"/>
          </w:tcPr>
          <w:p w14:paraId="65966B55" w14:textId="77777777" w:rsidR="005E0E3A" w:rsidRPr="00B916EC" w:rsidRDefault="005E0E3A" w:rsidP="006A5326">
            <w:pPr>
              <w:pStyle w:val="TAC"/>
            </w:pPr>
            <w:r w:rsidRPr="00B916EC">
              <w:t>15</w:t>
            </w:r>
          </w:p>
        </w:tc>
        <w:tc>
          <w:tcPr>
            <w:tcW w:w="8538" w:type="dxa"/>
            <w:gridSpan w:val="4"/>
            <w:tcBorders>
              <w:left w:val="double" w:sz="4" w:space="0" w:color="auto"/>
            </w:tcBorders>
            <w:vAlign w:val="center"/>
          </w:tcPr>
          <w:p w14:paraId="56A091BD" w14:textId="77777777" w:rsidR="005E0E3A" w:rsidRPr="00B916EC" w:rsidRDefault="005E0E3A" w:rsidP="006A5326">
            <w:pPr>
              <w:pStyle w:val="TAC"/>
            </w:pPr>
            <w:r w:rsidRPr="00B916EC">
              <w:rPr>
                <w:rFonts w:cs="Arial"/>
                <w:kern w:val="24"/>
                <w:szCs w:val="18"/>
              </w:rPr>
              <w:t>Reserved</w:t>
            </w:r>
          </w:p>
        </w:tc>
      </w:tr>
    </w:tbl>
    <w:p w14:paraId="09903D46" w14:textId="22C36C97" w:rsidR="00A63114" w:rsidRDefault="00A63114" w:rsidP="00A63114">
      <w:pPr>
        <w:rPr>
          <w:lang w:val="en-GB"/>
        </w:rPr>
      </w:pPr>
    </w:p>
    <w:p w14:paraId="042C4174" w14:textId="11AC57E0" w:rsidR="00F107BA" w:rsidRPr="00F107BA" w:rsidRDefault="00F107BA" w:rsidP="00F107BA">
      <w:pPr>
        <w:pStyle w:val="TH"/>
        <w:rPr>
          <w:lang w:val="en-GB"/>
        </w:rPr>
      </w:pPr>
      <w:r w:rsidRPr="00F107BA">
        <w:rPr>
          <w:lang w:val="en-GB"/>
        </w:rPr>
        <w:lastRenderedPageBreak/>
        <w:t>Table 13-4: Set of resource blocks and slot symbols of CORESET for Type0-PDCCH search space set when {SS/PBCH block, PDCCH} SCS is {30, 30} kHz</w:t>
      </w:r>
      <w:r w:rsidRPr="00CC72F4">
        <w:rPr>
          <w:rFonts w:cs="Arial"/>
          <w:lang w:val="en-GB" w:eastAsia="zh-CN"/>
        </w:rPr>
        <w:t xml:space="preserve"> for frequency bands</w:t>
      </w:r>
      <w:r w:rsidRPr="00F107BA">
        <w:rPr>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2"/>
        <w:gridCol w:w="1508"/>
        <w:gridCol w:w="1956"/>
        <w:gridCol w:w="1411"/>
      </w:tblGrid>
      <w:tr w:rsidR="00F107BA" w:rsidRPr="00B916EC" w14:paraId="05A08217" w14:textId="77777777" w:rsidTr="006A5326">
        <w:trPr>
          <w:cantSplit/>
        </w:trPr>
        <w:tc>
          <w:tcPr>
            <w:tcW w:w="810" w:type="dxa"/>
            <w:tcBorders>
              <w:bottom w:val="double" w:sz="4" w:space="0" w:color="auto"/>
              <w:right w:val="double" w:sz="4" w:space="0" w:color="auto"/>
            </w:tcBorders>
            <w:shd w:val="clear" w:color="auto" w:fill="E0E0E0"/>
            <w:vAlign w:val="center"/>
          </w:tcPr>
          <w:p w14:paraId="30D7B05F" w14:textId="77777777" w:rsidR="00F107BA" w:rsidRPr="00B916EC" w:rsidRDefault="00F107BA" w:rsidP="006A5326">
            <w:pPr>
              <w:pStyle w:val="TAH"/>
              <w:rPr>
                <w:bCs/>
              </w:rPr>
            </w:pPr>
            <w:r w:rsidRPr="00B916EC">
              <w:rPr>
                <w:bCs/>
              </w:rPr>
              <w:t>Index</w:t>
            </w:r>
          </w:p>
        </w:tc>
        <w:tc>
          <w:tcPr>
            <w:tcW w:w="3780" w:type="dxa"/>
            <w:tcBorders>
              <w:left w:val="double" w:sz="4" w:space="0" w:color="auto"/>
              <w:bottom w:val="double" w:sz="4" w:space="0" w:color="auto"/>
            </w:tcBorders>
            <w:shd w:val="clear" w:color="auto" w:fill="E0E0E0"/>
            <w:vAlign w:val="center"/>
          </w:tcPr>
          <w:p w14:paraId="5D95ECF3" w14:textId="1BB3F3DC" w:rsidR="00F107BA" w:rsidRPr="00CC72F4" w:rsidRDefault="00F107BA" w:rsidP="006A5326">
            <w:pPr>
              <w:pStyle w:val="TAH"/>
              <w:rPr>
                <w:bCs/>
                <w:lang w:val="en-GB"/>
              </w:rPr>
            </w:pPr>
            <w:r w:rsidRPr="00F107BA">
              <w:rPr>
                <w:rFonts w:cs="Arial"/>
                <w:kern w:val="24"/>
                <w:lang w:val="en-GB"/>
              </w:rPr>
              <w:t xml:space="preserve">SS/PBCH block and CORESET multiplexing pattern </w:t>
            </w:r>
          </w:p>
        </w:tc>
        <w:tc>
          <w:tcPr>
            <w:tcW w:w="1530" w:type="dxa"/>
            <w:tcBorders>
              <w:bottom w:val="double" w:sz="4" w:space="0" w:color="auto"/>
            </w:tcBorders>
            <w:shd w:val="clear" w:color="auto" w:fill="E0E0E0"/>
            <w:vAlign w:val="center"/>
          </w:tcPr>
          <w:p w14:paraId="5BB00835" w14:textId="77777777" w:rsidR="00F107BA" w:rsidRPr="00B916EC" w:rsidRDefault="00F107BA" w:rsidP="006A5326">
            <w:pPr>
              <w:pStyle w:val="TAH"/>
              <w:rPr>
                <w:bCs/>
              </w:rPr>
            </w:pPr>
            <w:r w:rsidRPr="00B916EC">
              <w:rPr>
                <w:rFonts w:cs="Arial"/>
                <w:kern w:val="24"/>
              </w:rPr>
              <w:t xml:space="preserve">Number of RBs </w:t>
            </w:r>
            <w:r w:rsidRPr="00B916EC">
              <w:rPr>
                <w:position w:val="-10"/>
              </w:rPr>
              <w:object w:dxaOrig="880" w:dyaOrig="340" w14:anchorId="4675F036">
                <v:shape id="_x0000_i1039" type="#_x0000_t75" style="width:42pt;height:18pt" o:ole="">
                  <v:imagedata r:id="rId49" o:title=""/>
                </v:shape>
                <o:OLEObject Type="Embed" ProgID="Equation.3" ShapeID="_x0000_i1039" DrawAspect="Content" ObjectID="_1615394150" r:id="rId53"/>
              </w:object>
            </w:r>
          </w:p>
        </w:tc>
        <w:tc>
          <w:tcPr>
            <w:tcW w:w="2005" w:type="dxa"/>
            <w:tcBorders>
              <w:bottom w:val="double" w:sz="4" w:space="0" w:color="auto"/>
            </w:tcBorders>
            <w:shd w:val="clear" w:color="auto" w:fill="E0E0E0"/>
            <w:vAlign w:val="center"/>
          </w:tcPr>
          <w:p w14:paraId="0B37C29B" w14:textId="77777777" w:rsidR="00F107BA" w:rsidRPr="00B916EC" w:rsidRDefault="00F107BA" w:rsidP="006A5326">
            <w:pPr>
              <w:pStyle w:val="TAH"/>
              <w:rPr>
                <w:bCs/>
              </w:rPr>
            </w:pPr>
            <w:r w:rsidRPr="00B916EC">
              <w:rPr>
                <w:rFonts w:cs="Arial"/>
                <w:kern w:val="24"/>
              </w:rPr>
              <w:t xml:space="preserve">Number of Symbols </w:t>
            </w:r>
            <w:r w:rsidRPr="00B916EC">
              <w:rPr>
                <w:position w:val="-12"/>
              </w:rPr>
              <w:object w:dxaOrig="780" w:dyaOrig="360" w14:anchorId="358D2E0C">
                <v:shape id="_x0000_i1040" type="#_x0000_t75" style="width:35.4pt;height:18pt" o:ole="">
                  <v:imagedata r:id="rId54" o:title=""/>
                </v:shape>
                <o:OLEObject Type="Embed" ProgID="Equation.3" ShapeID="_x0000_i1040" DrawAspect="Content" ObjectID="_1615394151" r:id="rId55"/>
              </w:object>
            </w:r>
            <w:r w:rsidRPr="00B916EC">
              <w:rPr>
                <w:rFonts w:cs="Arial"/>
                <w:kern w:val="24"/>
              </w:rPr>
              <w:t xml:space="preserve"> </w:t>
            </w:r>
          </w:p>
        </w:tc>
        <w:tc>
          <w:tcPr>
            <w:tcW w:w="1444" w:type="dxa"/>
            <w:tcBorders>
              <w:bottom w:val="double" w:sz="4" w:space="0" w:color="auto"/>
            </w:tcBorders>
            <w:shd w:val="clear" w:color="auto" w:fill="E0E0E0"/>
            <w:vAlign w:val="center"/>
          </w:tcPr>
          <w:p w14:paraId="7531769E" w14:textId="77777777" w:rsidR="00F107BA" w:rsidRPr="00B916EC" w:rsidRDefault="00F107BA" w:rsidP="006A5326">
            <w:pPr>
              <w:pStyle w:val="TAH"/>
              <w:rPr>
                <w:bCs/>
              </w:rPr>
            </w:pPr>
            <w:r w:rsidRPr="00B916EC">
              <w:rPr>
                <w:rFonts w:cs="Arial"/>
                <w:kern w:val="24"/>
              </w:rPr>
              <w:t xml:space="preserve">Offset (RBs) </w:t>
            </w:r>
          </w:p>
        </w:tc>
      </w:tr>
      <w:tr w:rsidR="00F107BA" w:rsidRPr="00B916EC" w14:paraId="603D1713" w14:textId="77777777" w:rsidTr="006A5326">
        <w:trPr>
          <w:cantSplit/>
        </w:trPr>
        <w:tc>
          <w:tcPr>
            <w:tcW w:w="810" w:type="dxa"/>
            <w:tcBorders>
              <w:top w:val="double" w:sz="4" w:space="0" w:color="auto"/>
              <w:right w:val="double" w:sz="4" w:space="0" w:color="auto"/>
            </w:tcBorders>
            <w:shd w:val="clear" w:color="auto" w:fill="auto"/>
            <w:vAlign w:val="center"/>
          </w:tcPr>
          <w:p w14:paraId="79AB550A" w14:textId="77777777" w:rsidR="00F107BA" w:rsidRPr="00B916EC" w:rsidRDefault="00F107BA" w:rsidP="006A5326">
            <w:pPr>
              <w:pStyle w:val="TAC"/>
            </w:pPr>
            <w:r w:rsidRPr="00B916EC">
              <w:t>0</w:t>
            </w:r>
          </w:p>
        </w:tc>
        <w:tc>
          <w:tcPr>
            <w:tcW w:w="3780" w:type="dxa"/>
            <w:tcBorders>
              <w:top w:val="double" w:sz="4" w:space="0" w:color="auto"/>
              <w:left w:val="double" w:sz="4" w:space="0" w:color="auto"/>
            </w:tcBorders>
            <w:vAlign w:val="center"/>
          </w:tcPr>
          <w:p w14:paraId="3CEA52AD" w14:textId="77777777" w:rsidR="00F107BA" w:rsidRPr="00B916EC" w:rsidRDefault="00F107BA" w:rsidP="006A5326">
            <w:pPr>
              <w:pStyle w:val="TAC"/>
            </w:pPr>
            <w:r w:rsidRPr="00B916EC">
              <w:rPr>
                <w:rFonts w:cs="Arial"/>
                <w:kern w:val="24"/>
                <w:szCs w:val="18"/>
              </w:rPr>
              <w:t xml:space="preserve">1 </w:t>
            </w:r>
          </w:p>
        </w:tc>
        <w:tc>
          <w:tcPr>
            <w:tcW w:w="1530" w:type="dxa"/>
            <w:tcBorders>
              <w:top w:val="double" w:sz="4" w:space="0" w:color="auto"/>
            </w:tcBorders>
            <w:vAlign w:val="center"/>
          </w:tcPr>
          <w:p w14:paraId="04727C03" w14:textId="77777777" w:rsidR="00F107BA" w:rsidRPr="00B916EC" w:rsidRDefault="00F107BA" w:rsidP="006A5326">
            <w:pPr>
              <w:pStyle w:val="TAC"/>
            </w:pPr>
            <w:r w:rsidRPr="00B916EC">
              <w:rPr>
                <w:rFonts w:cs="Arial"/>
                <w:kern w:val="24"/>
                <w:szCs w:val="18"/>
              </w:rPr>
              <w:t>24</w:t>
            </w:r>
          </w:p>
        </w:tc>
        <w:tc>
          <w:tcPr>
            <w:tcW w:w="2005" w:type="dxa"/>
            <w:tcBorders>
              <w:top w:val="double" w:sz="4" w:space="0" w:color="auto"/>
            </w:tcBorders>
            <w:vAlign w:val="center"/>
          </w:tcPr>
          <w:p w14:paraId="370C254E" w14:textId="77777777" w:rsidR="00F107BA" w:rsidRPr="00B916EC" w:rsidRDefault="00F107BA" w:rsidP="006A5326">
            <w:pPr>
              <w:pStyle w:val="TAC"/>
            </w:pPr>
            <w:r w:rsidRPr="00B916EC">
              <w:rPr>
                <w:rFonts w:cs="Arial"/>
                <w:kern w:val="24"/>
                <w:szCs w:val="18"/>
              </w:rPr>
              <w:t>2</w:t>
            </w:r>
          </w:p>
        </w:tc>
        <w:tc>
          <w:tcPr>
            <w:tcW w:w="1444" w:type="dxa"/>
            <w:tcBorders>
              <w:top w:val="double" w:sz="4" w:space="0" w:color="auto"/>
            </w:tcBorders>
            <w:vAlign w:val="center"/>
          </w:tcPr>
          <w:p w14:paraId="67FFED3C" w14:textId="77777777" w:rsidR="00F107BA" w:rsidRPr="00B916EC" w:rsidRDefault="00F107BA" w:rsidP="006A5326">
            <w:pPr>
              <w:pStyle w:val="TAC"/>
            </w:pPr>
            <w:r w:rsidRPr="00B916EC">
              <w:rPr>
                <w:rFonts w:cs="Arial"/>
                <w:kern w:val="24"/>
                <w:szCs w:val="18"/>
              </w:rPr>
              <w:t>0</w:t>
            </w:r>
          </w:p>
        </w:tc>
      </w:tr>
      <w:tr w:rsidR="00F107BA" w:rsidRPr="00B916EC" w14:paraId="228F0767" w14:textId="77777777" w:rsidTr="006A5326">
        <w:trPr>
          <w:cantSplit/>
        </w:trPr>
        <w:tc>
          <w:tcPr>
            <w:tcW w:w="810" w:type="dxa"/>
            <w:tcBorders>
              <w:right w:val="double" w:sz="4" w:space="0" w:color="auto"/>
            </w:tcBorders>
            <w:shd w:val="clear" w:color="auto" w:fill="auto"/>
            <w:vAlign w:val="center"/>
          </w:tcPr>
          <w:p w14:paraId="22AB0C8B" w14:textId="77777777" w:rsidR="00F107BA" w:rsidRPr="00B916EC" w:rsidRDefault="00F107BA" w:rsidP="006A5326">
            <w:pPr>
              <w:pStyle w:val="TAC"/>
            </w:pPr>
            <w:r w:rsidRPr="00B916EC">
              <w:t>1</w:t>
            </w:r>
          </w:p>
        </w:tc>
        <w:tc>
          <w:tcPr>
            <w:tcW w:w="3780" w:type="dxa"/>
            <w:tcBorders>
              <w:left w:val="double" w:sz="4" w:space="0" w:color="auto"/>
            </w:tcBorders>
            <w:vAlign w:val="center"/>
          </w:tcPr>
          <w:p w14:paraId="170D05C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69A2FECD" w14:textId="77777777" w:rsidR="00F107BA" w:rsidRPr="00B916EC" w:rsidRDefault="00F107BA" w:rsidP="006A5326">
            <w:pPr>
              <w:pStyle w:val="TAC"/>
            </w:pPr>
            <w:r w:rsidRPr="00B916EC">
              <w:rPr>
                <w:rFonts w:cs="Arial"/>
                <w:kern w:val="24"/>
                <w:szCs w:val="18"/>
              </w:rPr>
              <w:t>24</w:t>
            </w:r>
          </w:p>
        </w:tc>
        <w:tc>
          <w:tcPr>
            <w:tcW w:w="2005" w:type="dxa"/>
            <w:vAlign w:val="center"/>
          </w:tcPr>
          <w:p w14:paraId="2D15ED11" w14:textId="77777777" w:rsidR="00F107BA" w:rsidRPr="00B916EC" w:rsidRDefault="00F107BA" w:rsidP="006A5326">
            <w:pPr>
              <w:pStyle w:val="TAC"/>
            </w:pPr>
            <w:r w:rsidRPr="00B916EC">
              <w:rPr>
                <w:rFonts w:cs="Arial"/>
                <w:kern w:val="24"/>
                <w:szCs w:val="18"/>
              </w:rPr>
              <w:t>2</w:t>
            </w:r>
          </w:p>
        </w:tc>
        <w:tc>
          <w:tcPr>
            <w:tcW w:w="1444" w:type="dxa"/>
            <w:vAlign w:val="center"/>
          </w:tcPr>
          <w:p w14:paraId="3D3482E9" w14:textId="77777777" w:rsidR="00F107BA" w:rsidRPr="00B916EC" w:rsidRDefault="00F107BA" w:rsidP="006A5326">
            <w:pPr>
              <w:pStyle w:val="TAC"/>
            </w:pPr>
            <w:r w:rsidRPr="00B916EC">
              <w:rPr>
                <w:rFonts w:cs="Arial"/>
                <w:kern w:val="24"/>
                <w:szCs w:val="18"/>
              </w:rPr>
              <w:t>1</w:t>
            </w:r>
          </w:p>
        </w:tc>
      </w:tr>
      <w:tr w:rsidR="00F107BA" w:rsidRPr="00B916EC" w14:paraId="779FF4BB" w14:textId="77777777" w:rsidTr="006A5326">
        <w:trPr>
          <w:cantSplit/>
        </w:trPr>
        <w:tc>
          <w:tcPr>
            <w:tcW w:w="810" w:type="dxa"/>
            <w:tcBorders>
              <w:right w:val="double" w:sz="4" w:space="0" w:color="auto"/>
            </w:tcBorders>
            <w:shd w:val="clear" w:color="auto" w:fill="auto"/>
            <w:vAlign w:val="center"/>
          </w:tcPr>
          <w:p w14:paraId="641BBD54" w14:textId="77777777" w:rsidR="00F107BA" w:rsidRPr="00B916EC" w:rsidRDefault="00F107BA" w:rsidP="006A5326">
            <w:pPr>
              <w:pStyle w:val="TAC"/>
            </w:pPr>
            <w:r w:rsidRPr="00B916EC">
              <w:t>2</w:t>
            </w:r>
          </w:p>
        </w:tc>
        <w:tc>
          <w:tcPr>
            <w:tcW w:w="3780" w:type="dxa"/>
            <w:tcBorders>
              <w:left w:val="double" w:sz="4" w:space="0" w:color="auto"/>
            </w:tcBorders>
            <w:vAlign w:val="center"/>
          </w:tcPr>
          <w:p w14:paraId="173B213A"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52765C27" w14:textId="77777777" w:rsidR="00F107BA" w:rsidRPr="00B916EC" w:rsidRDefault="00F107BA" w:rsidP="006A5326">
            <w:pPr>
              <w:pStyle w:val="TAC"/>
            </w:pPr>
            <w:r w:rsidRPr="00B916EC">
              <w:rPr>
                <w:rFonts w:cs="Arial"/>
                <w:kern w:val="24"/>
                <w:szCs w:val="18"/>
              </w:rPr>
              <w:t>24</w:t>
            </w:r>
          </w:p>
        </w:tc>
        <w:tc>
          <w:tcPr>
            <w:tcW w:w="2005" w:type="dxa"/>
            <w:vAlign w:val="center"/>
          </w:tcPr>
          <w:p w14:paraId="21BA12D8" w14:textId="77777777" w:rsidR="00F107BA" w:rsidRPr="00B916EC" w:rsidRDefault="00F107BA" w:rsidP="006A5326">
            <w:pPr>
              <w:pStyle w:val="TAC"/>
            </w:pPr>
            <w:r w:rsidRPr="00B916EC">
              <w:rPr>
                <w:rFonts w:cs="Arial"/>
                <w:kern w:val="24"/>
                <w:szCs w:val="18"/>
              </w:rPr>
              <w:t>2</w:t>
            </w:r>
          </w:p>
        </w:tc>
        <w:tc>
          <w:tcPr>
            <w:tcW w:w="1444" w:type="dxa"/>
            <w:vAlign w:val="center"/>
          </w:tcPr>
          <w:p w14:paraId="7A71B7AA" w14:textId="77777777" w:rsidR="00F107BA" w:rsidRPr="00B916EC" w:rsidRDefault="00F107BA" w:rsidP="006A5326">
            <w:pPr>
              <w:pStyle w:val="TAC"/>
            </w:pPr>
            <w:r w:rsidRPr="00B916EC">
              <w:rPr>
                <w:rFonts w:cs="Arial"/>
                <w:kern w:val="24"/>
                <w:szCs w:val="18"/>
              </w:rPr>
              <w:t>2</w:t>
            </w:r>
          </w:p>
        </w:tc>
      </w:tr>
      <w:tr w:rsidR="00F107BA" w:rsidRPr="00B916EC" w14:paraId="32AA6B2D" w14:textId="77777777" w:rsidTr="006A5326">
        <w:trPr>
          <w:cantSplit/>
        </w:trPr>
        <w:tc>
          <w:tcPr>
            <w:tcW w:w="810" w:type="dxa"/>
            <w:tcBorders>
              <w:right w:val="double" w:sz="4" w:space="0" w:color="auto"/>
            </w:tcBorders>
            <w:shd w:val="clear" w:color="auto" w:fill="auto"/>
            <w:vAlign w:val="center"/>
          </w:tcPr>
          <w:p w14:paraId="4E7CB36D" w14:textId="77777777" w:rsidR="00F107BA" w:rsidRPr="00B916EC" w:rsidRDefault="00F107BA" w:rsidP="006A5326">
            <w:pPr>
              <w:pStyle w:val="TAC"/>
            </w:pPr>
            <w:r w:rsidRPr="00B916EC">
              <w:t>3</w:t>
            </w:r>
          </w:p>
        </w:tc>
        <w:tc>
          <w:tcPr>
            <w:tcW w:w="3780" w:type="dxa"/>
            <w:tcBorders>
              <w:left w:val="double" w:sz="4" w:space="0" w:color="auto"/>
            </w:tcBorders>
            <w:vAlign w:val="center"/>
          </w:tcPr>
          <w:p w14:paraId="20FC426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088D23AC" w14:textId="77777777" w:rsidR="00F107BA" w:rsidRPr="00B916EC" w:rsidRDefault="00F107BA" w:rsidP="006A5326">
            <w:pPr>
              <w:pStyle w:val="TAC"/>
            </w:pPr>
            <w:r w:rsidRPr="00B916EC">
              <w:rPr>
                <w:rFonts w:cs="Arial"/>
                <w:kern w:val="24"/>
                <w:szCs w:val="18"/>
              </w:rPr>
              <w:t>24</w:t>
            </w:r>
          </w:p>
        </w:tc>
        <w:tc>
          <w:tcPr>
            <w:tcW w:w="2005" w:type="dxa"/>
            <w:vAlign w:val="center"/>
          </w:tcPr>
          <w:p w14:paraId="299E2952" w14:textId="77777777" w:rsidR="00F107BA" w:rsidRPr="00B916EC" w:rsidRDefault="00F107BA" w:rsidP="006A5326">
            <w:pPr>
              <w:pStyle w:val="TAC"/>
            </w:pPr>
            <w:r w:rsidRPr="00B916EC">
              <w:rPr>
                <w:rFonts w:cs="Arial"/>
                <w:kern w:val="24"/>
                <w:szCs w:val="18"/>
              </w:rPr>
              <w:t>2</w:t>
            </w:r>
          </w:p>
        </w:tc>
        <w:tc>
          <w:tcPr>
            <w:tcW w:w="1444" w:type="dxa"/>
            <w:vAlign w:val="center"/>
          </w:tcPr>
          <w:p w14:paraId="33A3EC3B" w14:textId="77777777" w:rsidR="00F107BA" w:rsidRPr="00B916EC" w:rsidRDefault="00F107BA" w:rsidP="006A5326">
            <w:pPr>
              <w:pStyle w:val="TAC"/>
            </w:pPr>
            <w:r w:rsidRPr="00B916EC">
              <w:rPr>
                <w:rFonts w:cs="Arial"/>
                <w:kern w:val="24"/>
                <w:szCs w:val="18"/>
              </w:rPr>
              <w:t>3</w:t>
            </w:r>
          </w:p>
        </w:tc>
      </w:tr>
      <w:tr w:rsidR="00F107BA" w:rsidRPr="00B916EC" w14:paraId="2E5C6FA1" w14:textId="77777777" w:rsidTr="006A5326">
        <w:trPr>
          <w:cantSplit/>
        </w:trPr>
        <w:tc>
          <w:tcPr>
            <w:tcW w:w="810" w:type="dxa"/>
            <w:tcBorders>
              <w:right w:val="double" w:sz="4" w:space="0" w:color="auto"/>
            </w:tcBorders>
            <w:shd w:val="clear" w:color="auto" w:fill="auto"/>
            <w:vAlign w:val="center"/>
          </w:tcPr>
          <w:p w14:paraId="4EDE6BB9" w14:textId="77777777" w:rsidR="00F107BA" w:rsidRPr="00B916EC" w:rsidRDefault="00F107BA" w:rsidP="006A5326">
            <w:pPr>
              <w:pStyle w:val="TAC"/>
            </w:pPr>
            <w:r w:rsidRPr="00B916EC">
              <w:t>4</w:t>
            </w:r>
          </w:p>
        </w:tc>
        <w:tc>
          <w:tcPr>
            <w:tcW w:w="3780" w:type="dxa"/>
            <w:tcBorders>
              <w:left w:val="double" w:sz="4" w:space="0" w:color="auto"/>
            </w:tcBorders>
            <w:vAlign w:val="center"/>
          </w:tcPr>
          <w:p w14:paraId="45D771E5"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5394849" w14:textId="77777777" w:rsidR="00F107BA" w:rsidRPr="00B916EC" w:rsidRDefault="00F107BA" w:rsidP="006A5326">
            <w:pPr>
              <w:pStyle w:val="TAC"/>
            </w:pPr>
            <w:r w:rsidRPr="00B916EC">
              <w:rPr>
                <w:rFonts w:cs="Arial"/>
                <w:kern w:val="24"/>
                <w:szCs w:val="18"/>
              </w:rPr>
              <w:t>24</w:t>
            </w:r>
          </w:p>
        </w:tc>
        <w:tc>
          <w:tcPr>
            <w:tcW w:w="2005" w:type="dxa"/>
            <w:vAlign w:val="center"/>
          </w:tcPr>
          <w:p w14:paraId="31972084" w14:textId="77777777" w:rsidR="00F107BA" w:rsidRPr="00B916EC" w:rsidRDefault="00F107BA" w:rsidP="006A5326">
            <w:pPr>
              <w:pStyle w:val="TAC"/>
            </w:pPr>
            <w:r w:rsidRPr="00B916EC">
              <w:rPr>
                <w:rFonts w:cs="Arial"/>
                <w:kern w:val="24"/>
                <w:szCs w:val="18"/>
              </w:rPr>
              <w:t>2</w:t>
            </w:r>
          </w:p>
        </w:tc>
        <w:tc>
          <w:tcPr>
            <w:tcW w:w="1444" w:type="dxa"/>
            <w:vAlign w:val="center"/>
          </w:tcPr>
          <w:p w14:paraId="0DC73582" w14:textId="77777777" w:rsidR="00F107BA" w:rsidRPr="00B916EC" w:rsidRDefault="00F107BA" w:rsidP="006A5326">
            <w:pPr>
              <w:pStyle w:val="TAC"/>
            </w:pPr>
            <w:r w:rsidRPr="00B916EC">
              <w:rPr>
                <w:rFonts w:cs="Arial"/>
                <w:kern w:val="24"/>
                <w:szCs w:val="18"/>
              </w:rPr>
              <w:t>4</w:t>
            </w:r>
          </w:p>
        </w:tc>
      </w:tr>
      <w:tr w:rsidR="00F107BA" w:rsidRPr="00B916EC" w14:paraId="4B113069" w14:textId="77777777" w:rsidTr="006A5326">
        <w:trPr>
          <w:cantSplit/>
        </w:trPr>
        <w:tc>
          <w:tcPr>
            <w:tcW w:w="810" w:type="dxa"/>
            <w:tcBorders>
              <w:right w:val="double" w:sz="4" w:space="0" w:color="auto"/>
            </w:tcBorders>
            <w:shd w:val="clear" w:color="auto" w:fill="auto"/>
            <w:vAlign w:val="center"/>
          </w:tcPr>
          <w:p w14:paraId="2B333E32" w14:textId="77777777" w:rsidR="00F107BA" w:rsidRPr="00B916EC" w:rsidRDefault="00F107BA" w:rsidP="006A5326">
            <w:pPr>
              <w:pStyle w:val="TAC"/>
            </w:pPr>
            <w:r w:rsidRPr="00B916EC">
              <w:t>5</w:t>
            </w:r>
          </w:p>
        </w:tc>
        <w:tc>
          <w:tcPr>
            <w:tcW w:w="3780" w:type="dxa"/>
            <w:tcBorders>
              <w:left w:val="double" w:sz="4" w:space="0" w:color="auto"/>
            </w:tcBorders>
            <w:vAlign w:val="center"/>
          </w:tcPr>
          <w:p w14:paraId="67E5BB4F"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34FB9E9" w14:textId="77777777" w:rsidR="00F107BA" w:rsidRPr="00B916EC" w:rsidRDefault="00F107BA" w:rsidP="006A5326">
            <w:pPr>
              <w:pStyle w:val="TAC"/>
            </w:pPr>
            <w:r w:rsidRPr="00B916EC">
              <w:rPr>
                <w:rFonts w:cs="Arial"/>
                <w:kern w:val="24"/>
                <w:szCs w:val="18"/>
              </w:rPr>
              <w:t>24</w:t>
            </w:r>
          </w:p>
        </w:tc>
        <w:tc>
          <w:tcPr>
            <w:tcW w:w="2005" w:type="dxa"/>
            <w:vAlign w:val="center"/>
          </w:tcPr>
          <w:p w14:paraId="549C1548" w14:textId="77777777" w:rsidR="00F107BA" w:rsidRPr="00B916EC" w:rsidRDefault="00F107BA" w:rsidP="006A5326">
            <w:pPr>
              <w:pStyle w:val="TAC"/>
            </w:pPr>
            <w:r w:rsidRPr="00B916EC">
              <w:rPr>
                <w:rFonts w:cs="Arial"/>
                <w:kern w:val="24"/>
                <w:szCs w:val="18"/>
              </w:rPr>
              <w:t>3</w:t>
            </w:r>
          </w:p>
        </w:tc>
        <w:tc>
          <w:tcPr>
            <w:tcW w:w="1444" w:type="dxa"/>
            <w:vAlign w:val="center"/>
          </w:tcPr>
          <w:p w14:paraId="02E94BE5" w14:textId="77777777" w:rsidR="00F107BA" w:rsidRPr="00B916EC" w:rsidRDefault="00F107BA" w:rsidP="006A5326">
            <w:pPr>
              <w:pStyle w:val="TAC"/>
            </w:pPr>
            <w:r w:rsidRPr="00B916EC">
              <w:rPr>
                <w:rFonts w:cs="Arial"/>
                <w:kern w:val="24"/>
                <w:szCs w:val="18"/>
              </w:rPr>
              <w:t>0</w:t>
            </w:r>
          </w:p>
        </w:tc>
      </w:tr>
      <w:tr w:rsidR="00F107BA" w:rsidRPr="00B916EC" w14:paraId="59AE42BC" w14:textId="77777777" w:rsidTr="006A5326">
        <w:trPr>
          <w:cantSplit/>
        </w:trPr>
        <w:tc>
          <w:tcPr>
            <w:tcW w:w="810" w:type="dxa"/>
            <w:tcBorders>
              <w:right w:val="double" w:sz="4" w:space="0" w:color="auto"/>
            </w:tcBorders>
            <w:shd w:val="clear" w:color="auto" w:fill="auto"/>
            <w:vAlign w:val="center"/>
          </w:tcPr>
          <w:p w14:paraId="6D7B0A08" w14:textId="77777777" w:rsidR="00F107BA" w:rsidRPr="00B916EC" w:rsidRDefault="00F107BA" w:rsidP="006A5326">
            <w:pPr>
              <w:pStyle w:val="TAC"/>
            </w:pPr>
            <w:r w:rsidRPr="00B916EC">
              <w:t>6</w:t>
            </w:r>
          </w:p>
        </w:tc>
        <w:tc>
          <w:tcPr>
            <w:tcW w:w="3780" w:type="dxa"/>
            <w:tcBorders>
              <w:left w:val="double" w:sz="4" w:space="0" w:color="auto"/>
            </w:tcBorders>
            <w:vAlign w:val="center"/>
          </w:tcPr>
          <w:p w14:paraId="243CB63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48281A33" w14:textId="77777777" w:rsidR="00F107BA" w:rsidRPr="00B916EC" w:rsidRDefault="00F107BA" w:rsidP="006A5326">
            <w:pPr>
              <w:pStyle w:val="TAC"/>
            </w:pPr>
            <w:r w:rsidRPr="00B916EC">
              <w:rPr>
                <w:rFonts w:cs="Arial"/>
                <w:kern w:val="24"/>
                <w:szCs w:val="18"/>
              </w:rPr>
              <w:t>24</w:t>
            </w:r>
          </w:p>
        </w:tc>
        <w:tc>
          <w:tcPr>
            <w:tcW w:w="2005" w:type="dxa"/>
            <w:vAlign w:val="center"/>
          </w:tcPr>
          <w:p w14:paraId="458200C7" w14:textId="77777777" w:rsidR="00F107BA" w:rsidRPr="00B916EC" w:rsidRDefault="00F107BA" w:rsidP="006A5326">
            <w:pPr>
              <w:pStyle w:val="TAC"/>
            </w:pPr>
            <w:r w:rsidRPr="00B916EC">
              <w:rPr>
                <w:rFonts w:cs="Arial"/>
                <w:kern w:val="24"/>
                <w:szCs w:val="18"/>
              </w:rPr>
              <w:t>3</w:t>
            </w:r>
          </w:p>
        </w:tc>
        <w:tc>
          <w:tcPr>
            <w:tcW w:w="1444" w:type="dxa"/>
            <w:vAlign w:val="center"/>
          </w:tcPr>
          <w:p w14:paraId="27649B80" w14:textId="77777777" w:rsidR="00F107BA" w:rsidRPr="00B916EC" w:rsidRDefault="00F107BA" w:rsidP="006A5326">
            <w:pPr>
              <w:pStyle w:val="TAC"/>
            </w:pPr>
            <w:r w:rsidRPr="00B916EC">
              <w:rPr>
                <w:rFonts w:cs="Arial"/>
                <w:kern w:val="24"/>
                <w:szCs w:val="18"/>
              </w:rPr>
              <w:t>1</w:t>
            </w:r>
          </w:p>
        </w:tc>
      </w:tr>
      <w:tr w:rsidR="00F107BA" w:rsidRPr="00B916EC" w14:paraId="11B8D545" w14:textId="77777777" w:rsidTr="006A5326">
        <w:trPr>
          <w:cantSplit/>
        </w:trPr>
        <w:tc>
          <w:tcPr>
            <w:tcW w:w="810" w:type="dxa"/>
            <w:tcBorders>
              <w:right w:val="double" w:sz="4" w:space="0" w:color="auto"/>
            </w:tcBorders>
            <w:shd w:val="clear" w:color="auto" w:fill="auto"/>
            <w:vAlign w:val="center"/>
          </w:tcPr>
          <w:p w14:paraId="0D42F9D8" w14:textId="77777777" w:rsidR="00F107BA" w:rsidRPr="00B916EC" w:rsidRDefault="00F107BA" w:rsidP="006A5326">
            <w:pPr>
              <w:pStyle w:val="TAC"/>
            </w:pPr>
            <w:r w:rsidRPr="00B916EC">
              <w:t>7</w:t>
            </w:r>
          </w:p>
        </w:tc>
        <w:tc>
          <w:tcPr>
            <w:tcW w:w="3780" w:type="dxa"/>
            <w:tcBorders>
              <w:left w:val="double" w:sz="4" w:space="0" w:color="auto"/>
            </w:tcBorders>
            <w:vAlign w:val="center"/>
          </w:tcPr>
          <w:p w14:paraId="5D779B40"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508BC08A" w14:textId="77777777" w:rsidR="00F107BA" w:rsidRPr="00B916EC" w:rsidRDefault="00F107BA" w:rsidP="006A5326">
            <w:pPr>
              <w:pStyle w:val="TAC"/>
            </w:pPr>
            <w:r w:rsidRPr="00B916EC">
              <w:rPr>
                <w:rFonts w:cs="Arial"/>
                <w:kern w:val="24"/>
                <w:szCs w:val="18"/>
              </w:rPr>
              <w:t>24</w:t>
            </w:r>
          </w:p>
        </w:tc>
        <w:tc>
          <w:tcPr>
            <w:tcW w:w="2005" w:type="dxa"/>
            <w:vAlign w:val="center"/>
          </w:tcPr>
          <w:p w14:paraId="1C664341" w14:textId="77777777" w:rsidR="00F107BA" w:rsidRPr="00B916EC" w:rsidRDefault="00F107BA" w:rsidP="006A5326">
            <w:pPr>
              <w:pStyle w:val="TAC"/>
            </w:pPr>
            <w:r w:rsidRPr="00B916EC">
              <w:rPr>
                <w:rFonts w:cs="Arial"/>
                <w:kern w:val="24"/>
                <w:szCs w:val="18"/>
              </w:rPr>
              <w:t>3</w:t>
            </w:r>
          </w:p>
        </w:tc>
        <w:tc>
          <w:tcPr>
            <w:tcW w:w="1444" w:type="dxa"/>
            <w:vAlign w:val="center"/>
          </w:tcPr>
          <w:p w14:paraId="1A2ED547" w14:textId="77777777" w:rsidR="00F107BA" w:rsidRPr="00B916EC" w:rsidRDefault="00F107BA" w:rsidP="006A5326">
            <w:pPr>
              <w:pStyle w:val="TAC"/>
            </w:pPr>
            <w:r w:rsidRPr="00B916EC">
              <w:rPr>
                <w:rFonts w:cs="Arial"/>
                <w:kern w:val="24"/>
                <w:szCs w:val="18"/>
              </w:rPr>
              <w:t>2</w:t>
            </w:r>
          </w:p>
        </w:tc>
      </w:tr>
      <w:tr w:rsidR="00F107BA" w:rsidRPr="00B916EC" w14:paraId="44CC92C2" w14:textId="77777777" w:rsidTr="006A5326">
        <w:trPr>
          <w:cantSplit/>
        </w:trPr>
        <w:tc>
          <w:tcPr>
            <w:tcW w:w="810" w:type="dxa"/>
            <w:tcBorders>
              <w:right w:val="double" w:sz="4" w:space="0" w:color="auto"/>
            </w:tcBorders>
            <w:shd w:val="clear" w:color="auto" w:fill="auto"/>
            <w:vAlign w:val="center"/>
          </w:tcPr>
          <w:p w14:paraId="7ADA6EB0" w14:textId="77777777" w:rsidR="00F107BA" w:rsidRPr="00B916EC" w:rsidRDefault="00F107BA" w:rsidP="006A5326">
            <w:pPr>
              <w:pStyle w:val="TAC"/>
            </w:pPr>
            <w:r w:rsidRPr="00B916EC">
              <w:t>8</w:t>
            </w:r>
          </w:p>
        </w:tc>
        <w:tc>
          <w:tcPr>
            <w:tcW w:w="3780" w:type="dxa"/>
            <w:tcBorders>
              <w:left w:val="double" w:sz="4" w:space="0" w:color="auto"/>
            </w:tcBorders>
            <w:vAlign w:val="center"/>
          </w:tcPr>
          <w:p w14:paraId="28D53FB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17FAFB6C" w14:textId="77777777" w:rsidR="00F107BA" w:rsidRPr="00B916EC" w:rsidRDefault="00F107BA" w:rsidP="006A5326">
            <w:pPr>
              <w:pStyle w:val="TAC"/>
            </w:pPr>
            <w:r w:rsidRPr="00B916EC">
              <w:rPr>
                <w:rFonts w:cs="Arial"/>
                <w:kern w:val="24"/>
                <w:szCs w:val="18"/>
              </w:rPr>
              <w:t>24</w:t>
            </w:r>
          </w:p>
        </w:tc>
        <w:tc>
          <w:tcPr>
            <w:tcW w:w="2005" w:type="dxa"/>
            <w:vAlign w:val="center"/>
          </w:tcPr>
          <w:p w14:paraId="128C15D6" w14:textId="77777777" w:rsidR="00F107BA" w:rsidRPr="00B916EC" w:rsidRDefault="00F107BA" w:rsidP="006A5326">
            <w:pPr>
              <w:pStyle w:val="TAC"/>
            </w:pPr>
            <w:r w:rsidRPr="00B916EC">
              <w:rPr>
                <w:rFonts w:cs="Arial"/>
                <w:kern w:val="24"/>
                <w:szCs w:val="18"/>
              </w:rPr>
              <w:t>3</w:t>
            </w:r>
          </w:p>
        </w:tc>
        <w:tc>
          <w:tcPr>
            <w:tcW w:w="1444" w:type="dxa"/>
            <w:vAlign w:val="center"/>
          </w:tcPr>
          <w:p w14:paraId="232E5DAE" w14:textId="77777777" w:rsidR="00F107BA" w:rsidRPr="00B916EC" w:rsidRDefault="00F107BA" w:rsidP="006A5326">
            <w:pPr>
              <w:pStyle w:val="TAC"/>
            </w:pPr>
            <w:r w:rsidRPr="00B916EC">
              <w:rPr>
                <w:rFonts w:cs="Arial"/>
                <w:kern w:val="24"/>
                <w:szCs w:val="18"/>
              </w:rPr>
              <w:t>3</w:t>
            </w:r>
          </w:p>
        </w:tc>
      </w:tr>
      <w:tr w:rsidR="00F107BA" w:rsidRPr="00B916EC" w14:paraId="3BE7773F" w14:textId="77777777" w:rsidTr="006A5326">
        <w:trPr>
          <w:cantSplit/>
        </w:trPr>
        <w:tc>
          <w:tcPr>
            <w:tcW w:w="810" w:type="dxa"/>
            <w:tcBorders>
              <w:right w:val="double" w:sz="4" w:space="0" w:color="auto"/>
            </w:tcBorders>
            <w:shd w:val="clear" w:color="auto" w:fill="auto"/>
            <w:vAlign w:val="center"/>
          </w:tcPr>
          <w:p w14:paraId="7726FF4E" w14:textId="77777777" w:rsidR="00F107BA" w:rsidRPr="00B916EC" w:rsidRDefault="00F107BA" w:rsidP="006A5326">
            <w:pPr>
              <w:pStyle w:val="TAC"/>
            </w:pPr>
            <w:r w:rsidRPr="00B916EC">
              <w:t>9</w:t>
            </w:r>
          </w:p>
        </w:tc>
        <w:tc>
          <w:tcPr>
            <w:tcW w:w="3780" w:type="dxa"/>
            <w:tcBorders>
              <w:left w:val="double" w:sz="4" w:space="0" w:color="auto"/>
            </w:tcBorders>
            <w:vAlign w:val="center"/>
          </w:tcPr>
          <w:p w14:paraId="2E1D439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33B66281" w14:textId="77777777" w:rsidR="00F107BA" w:rsidRPr="00B916EC" w:rsidRDefault="00F107BA" w:rsidP="006A5326">
            <w:pPr>
              <w:pStyle w:val="TAC"/>
            </w:pPr>
            <w:r w:rsidRPr="00B916EC">
              <w:rPr>
                <w:rFonts w:cs="Arial"/>
                <w:kern w:val="24"/>
                <w:szCs w:val="18"/>
              </w:rPr>
              <w:t>24</w:t>
            </w:r>
          </w:p>
        </w:tc>
        <w:tc>
          <w:tcPr>
            <w:tcW w:w="2005" w:type="dxa"/>
            <w:vAlign w:val="center"/>
          </w:tcPr>
          <w:p w14:paraId="76EDAB41" w14:textId="77777777" w:rsidR="00F107BA" w:rsidRPr="00B916EC" w:rsidRDefault="00F107BA" w:rsidP="006A5326">
            <w:pPr>
              <w:pStyle w:val="TAC"/>
            </w:pPr>
            <w:r w:rsidRPr="00B916EC">
              <w:rPr>
                <w:rFonts w:cs="Arial"/>
                <w:kern w:val="24"/>
                <w:szCs w:val="18"/>
              </w:rPr>
              <w:t>3</w:t>
            </w:r>
          </w:p>
        </w:tc>
        <w:tc>
          <w:tcPr>
            <w:tcW w:w="1444" w:type="dxa"/>
            <w:vAlign w:val="center"/>
          </w:tcPr>
          <w:p w14:paraId="16CFC5E4" w14:textId="77777777" w:rsidR="00F107BA" w:rsidRPr="00B916EC" w:rsidRDefault="00F107BA" w:rsidP="006A5326">
            <w:pPr>
              <w:pStyle w:val="TAC"/>
            </w:pPr>
            <w:r w:rsidRPr="00B916EC">
              <w:rPr>
                <w:rFonts w:cs="Arial"/>
                <w:kern w:val="24"/>
                <w:szCs w:val="18"/>
              </w:rPr>
              <w:t>4</w:t>
            </w:r>
          </w:p>
        </w:tc>
      </w:tr>
      <w:tr w:rsidR="00F107BA" w:rsidRPr="00B916EC" w14:paraId="5E86AB04" w14:textId="77777777" w:rsidTr="006A5326">
        <w:trPr>
          <w:cantSplit/>
        </w:trPr>
        <w:tc>
          <w:tcPr>
            <w:tcW w:w="810" w:type="dxa"/>
            <w:tcBorders>
              <w:right w:val="double" w:sz="4" w:space="0" w:color="auto"/>
            </w:tcBorders>
            <w:shd w:val="clear" w:color="auto" w:fill="auto"/>
            <w:vAlign w:val="center"/>
          </w:tcPr>
          <w:p w14:paraId="39D6874D" w14:textId="77777777" w:rsidR="00F107BA" w:rsidRPr="00B916EC" w:rsidRDefault="00F107BA" w:rsidP="006A5326">
            <w:pPr>
              <w:pStyle w:val="TAC"/>
            </w:pPr>
            <w:r w:rsidRPr="00B916EC">
              <w:t>10</w:t>
            </w:r>
          </w:p>
        </w:tc>
        <w:tc>
          <w:tcPr>
            <w:tcW w:w="3780" w:type="dxa"/>
            <w:tcBorders>
              <w:left w:val="double" w:sz="4" w:space="0" w:color="auto"/>
            </w:tcBorders>
            <w:vAlign w:val="center"/>
          </w:tcPr>
          <w:p w14:paraId="76115F86"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138A8D9F" w14:textId="77777777" w:rsidR="00F107BA" w:rsidRPr="00B916EC" w:rsidRDefault="00F107BA" w:rsidP="006A5326">
            <w:pPr>
              <w:pStyle w:val="TAC"/>
            </w:pPr>
            <w:r w:rsidRPr="00B916EC">
              <w:rPr>
                <w:rFonts w:cs="Arial"/>
                <w:kern w:val="24"/>
                <w:szCs w:val="18"/>
              </w:rPr>
              <w:t>48</w:t>
            </w:r>
          </w:p>
        </w:tc>
        <w:tc>
          <w:tcPr>
            <w:tcW w:w="2005" w:type="dxa"/>
            <w:vAlign w:val="center"/>
          </w:tcPr>
          <w:p w14:paraId="4567BCA4" w14:textId="77777777" w:rsidR="00F107BA" w:rsidRPr="00B916EC" w:rsidRDefault="00F107BA" w:rsidP="006A5326">
            <w:pPr>
              <w:pStyle w:val="TAC"/>
            </w:pPr>
            <w:r w:rsidRPr="00B916EC">
              <w:rPr>
                <w:rFonts w:cs="Arial"/>
                <w:kern w:val="24"/>
                <w:szCs w:val="18"/>
              </w:rPr>
              <w:t>1</w:t>
            </w:r>
          </w:p>
        </w:tc>
        <w:tc>
          <w:tcPr>
            <w:tcW w:w="1444" w:type="dxa"/>
            <w:vAlign w:val="center"/>
          </w:tcPr>
          <w:p w14:paraId="37BCBC0A" w14:textId="77777777" w:rsidR="00F107BA" w:rsidRPr="00B916EC" w:rsidRDefault="00F107BA" w:rsidP="006A5326">
            <w:pPr>
              <w:pStyle w:val="TAC"/>
            </w:pPr>
            <w:r w:rsidRPr="00B916EC">
              <w:rPr>
                <w:rFonts w:cs="Arial"/>
                <w:kern w:val="24"/>
                <w:szCs w:val="18"/>
              </w:rPr>
              <w:t>12</w:t>
            </w:r>
          </w:p>
        </w:tc>
      </w:tr>
      <w:tr w:rsidR="00F107BA" w:rsidRPr="00B916EC" w14:paraId="48945CB2" w14:textId="77777777" w:rsidTr="006A5326">
        <w:trPr>
          <w:cantSplit/>
        </w:trPr>
        <w:tc>
          <w:tcPr>
            <w:tcW w:w="810" w:type="dxa"/>
            <w:tcBorders>
              <w:right w:val="double" w:sz="4" w:space="0" w:color="auto"/>
            </w:tcBorders>
            <w:shd w:val="clear" w:color="auto" w:fill="auto"/>
            <w:vAlign w:val="center"/>
          </w:tcPr>
          <w:p w14:paraId="6F5B9B0E" w14:textId="77777777" w:rsidR="00F107BA" w:rsidRPr="00B916EC" w:rsidRDefault="00F107BA" w:rsidP="006A5326">
            <w:pPr>
              <w:pStyle w:val="TAC"/>
            </w:pPr>
            <w:r w:rsidRPr="00B916EC">
              <w:t>11</w:t>
            </w:r>
          </w:p>
        </w:tc>
        <w:tc>
          <w:tcPr>
            <w:tcW w:w="3780" w:type="dxa"/>
            <w:tcBorders>
              <w:left w:val="double" w:sz="4" w:space="0" w:color="auto"/>
            </w:tcBorders>
            <w:vAlign w:val="center"/>
          </w:tcPr>
          <w:p w14:paraId="285869CA"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62DF2E0B" w14:textId="77777777" w:rsidR="00F107BA" w:rsidRPr="00B916EC" w:rsidRDefault="00F107BA" w:rsidP="006A5326">
            <w:pPr>
              <w:pStyle w:val="TAC"/>
            </w:pPr>
            <w:r w:rsidRPr="00B916EC">
              <w:rPr>
                <w:rFonts w:cs="Arial"/>
                <w:kern w:val="24"/>
                <w:szCs w:val="18"/>
              </w:rPr>
              <w:t>48</w:t>
            </w:r>
          </w:p>
        </w:tc>
        <w:tc>
          <w:tcPr>
            <w:tcW w:w="2005" w:type="dxa"/>
            <w:vAlign w:val="center"/>
          </w:tcPr>
          <w:p w14:paraId="26F636A9" w14:textId="77777777" w:rsidR="00F107BA" w:rsidRPr="00B916EC" w:rsidRDefault="00F107BA" w:rsidP="006A5326">
            <w:pPr>
              <w:pStyle w:val="TAC"/>
            </w:pPr>
            <w:r w:rsidRPr="00B916EC">
              <w:rPr>
                <w:rFonts w:cs="Arial"/>
                <w:kern w:val="24"/>
                <w:szCs w:val="18"/>
              </w:rPr>
              <w:t>1</w:t>
            </w:r>
          </w:p>
        </w:tc>
        <w:tc>
          <w:tcPr>
            <w:tcW w:w="1444" w:type="dxa"/>
            <w:vAlign w:val="center"/>
          </w:tcPr>
          <w:p w14:paraId="4E9BC2FE" w14:textId="77777777" w:rsidR="00F107BA" w:rsidRPr="00B916EC" w:rsidRDefault="00F107BA" w:rsidP="006A5326">
            <w:pPr>
              <w:pStyle w:val="TAC"/>
            </w:pPr>
            <w:r w:rsidRPr="00B916EC">
              <w:rPr>
                <w:rFonts w:cs="Arial"/>
                <w:kern w:val="24"/>
                <w:szCs w:val="18"/>
              </w:rPr>
              <w:t>14</w:t>
            </w:r>
          </w:p>
        </w:tc>
      </w:tr>
      <w:tr w:rsidR="00F107BA" w:rsidRPr="00B916EC" w14:paraId="4E921A15" w14:textId="77777777" w:rsidTr="006A5326">
        <w:trPr>
          <w:cantSplit/>
        </w:trPr>
        <w:tc>
          <w:tcPr>
            <w:tcW w:w="810" w:type="dxa"/>
            <w:tcBorders>
              <w:right w:val="double" w:sz="4" w:space="0" w:color="auto"/>
            </w:tcBorders>
            <w:shd w:val="clear" w:color="auto" w:fill="auto"/>
            <w:vAlign w:val="center"/>
          </w:tcPr>
          <w:p w14:paraId="7EB4EB02" w14:textId="77777777" w:rsidR="00F107BA" w:rsidRPr="00B916EC" w:rsidRDefault="00F107BA" w:rsidP="006A5326">
            <w:pPr>
              <w:pStyle w:val="TAC"/>
            </w:pPr>
            <w:r w:rsidRPr="00B916EC">
              <w:t>12</w:t>
            </w:r>
          </w:p>
        </w:tc>
        <w:tc>
          <w:tcPr>
            <w:tcW w:w="3780" w:type="dxa"/>
            <w:tcBorders>
              <w:left w:val="double" w:sz="4" w:space="0" w:color="auto"/>
            </w:tcBorders>
            <w:vAlign w:val="center"/>
          </w:tcPr>
          <w:p w14:paraId="7DA89D77"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48ADD43E" w14:textId="77777777" w:rsidR="00F107BA" w:rsidRPr="00B916EC" w:rsidRDefault="00F107BA" w:rsidP="006A5326">
            <w:pPr>
              <w:pStyle w:val="TAC"/>
            </w:pPr>
            <w:r w:rsidRPr="00B916EC">
              <w:rPr>
                <w:rFonts w:cs="Arial"/>
                <w:kern w:val="24"/>
                <w:szCs w:val="18"/>
              </w:rPr>
              <w:t>48</w:t>
            </w:r>
          </w:p>
        </w:tc>
        <w:tc>
          <w:tcPr>
            <w:tcW w:w="2005" w:type="dxa"/>
            <w:vAlign w:val="center"/>
          </w:tcPr>
          <w:p w14:paraId="4FB42BA9" w14:textId="77777777" w:rsidR="00F107BA" w:rsidRPr="00B916EC" w:rsidRDefault="00F107BA" w:rsidP="006A5326">
            <w:pPr>
              <w:pStyle w:val="TAC"/>
            </w:pPr>
            <w:r w:rsidRPr="00B916EC">
              <w:rPr>
                <w:rFonts w:cs="Arial"/>
                <w:kern w:val="24"/>
                <w:szCs w:val="18"/>
              </w:rPr>
              <w:t>1</w:t>
            </w:r>
          </w:p>
        </w:tc>
        <w:tc>
          <w:tcPr>
            <w:tcW w:w="1444" w:type="dxa"/>
            <w:vAlign w:val="center"/>
          </w:tcPr>
          <w:p w14:paraId="4DFBC3C4" w14:textId="77777777" w:rsidR="00F107BA" w:rsidRPr="00B916EC" w:rsidRDefault="00F107BA" w:rsidP="006A5326">
            <w:pPr>
              <w:pStyle w:val="TAC"/>
            </w:pPr>
            <w:r w:rsidRPr="00B916EC">
              <w:rPr>
                <w:rFonts w:cs="Arial"/>
                <w:kern w:val="24"/>
                <w:szCs w:val="18"/>
              </w:rPr>
              <w:t>16</w:t>
            </w:r>
          </w:p>
        </w:tc>
      </w:tr>
      <w:tr w:rsidR="00F107BA" w:rsidRPr="00B916EC" w14:paraId="0BB5FDE4" w14:textId="77777777" w:rsidTr="006A5326">
        <w:trPr>
          <w:cantSplit/>
        </w:trPr>
        <w:tc>
          <w:tcPr>
            <w:tcW w:w="810" w:type="dxa"/>
            <w:tcBorders>
              <w:right w:val="double" w:sz="4" w:space="0" w:color="auto"/>
            </w:tcBorders>
            <w:shd w:val="clear" w:color="auto" w:fill="auto"/>
            <w:vAlign w:val="center"/>
          </w:tcPr>
          <w:p w14:paraId="55FF7656" w14:textId="77777777" w:rsidR="00F107BA" w:rsidRPr="00B916EC" w:rsidRDefault="00F107BA" w:rsidP="006A5326">
            <w:pPr>
              <w:pStyle w:val="TAC"/>
            </w:pPr>
            <w:r w:rsidRPr="00B916EC">
              <w:t>13</w:t>
            </w:r>
          </w:p>
        </w:tc>
        <w:tc>
          <w:tcPr>
            <w:tcW w:w="3780" w:type="dxa"/>
            <w:tcBorders>
              <w:left w:val="double" w:sz="4" w:space="0" w:color="auto"/>
            </w:tcBorders>
            <w:vAlign w:val="center"/>
          </w:tcPr>
          <w:p w14:paraId="446BB1DC"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2931EFC" w14:textId="77777777" w:rsidR="00F107BA" w:rsidRPr="00B916EC" w:rsidRDefault="00F107BA" w:rsidP="006A5326">
            <w:pPr>
              <w:pStyle w:val="TAC"/>
            </w:pPr>
            <w:r w:rsidRPr="00B916EC">
              <w:rPr>
                <w:rFonts w:cs="Arial"/>
                <w:kern w:val="24"/>
                <w:szCs w:val="18"/>
              </w:rPr>
              <w:t>48</w:t>
            </w:r>
          </w:p>
        </w:tc>
        <w:tc>
          <w:tcPr>
            <w:tcW w:w="2005" w:type="dxa"/>
            <w:vAlign w:val="center"/>
          </w:tcPr>
          <w:p w14:paraId="11189020" w14:textId="77777777" w:rsidR="00F107BA" w:rsidRPr="00B916EC" w:rsidRDefault="00F107BA" w:rsidP="006A5326">
            <w:pPr>
              <w:pStyle w:val="TAC"/>
            </w:pPr>
            <w:r w:rsidRPr="00B916EC">
              <w:rPr>
                <w:rFonts w:cs="Arial"/>
                <w:kern w:val="24"/>
                <w:szCs w:val="18"/>
              </w:rPr>
              <w:t>2</w:t>
            </w:r>
          </w:p>
        </w:tc>
        <w:tc>
          <w:tcPr>
            <w:tcW w:w="1444" w:type="dxa"/>
            <w:vAlign w:val="center"/>
          </w:tcPr>
          <w:p w14:paraId="765DE8B9" w14:textId="77777777" w:rsidR="00F107BA" w:rsidRPr="00B916EC" w:rsidRDefault="00F107BA" w:rsidP="006A5326">
            <w:pPr>
              <w:pStyle w:val="TAC"/>
            </w:pPr>
            <w:r w:rsidRPr="00B916EC">
              <w:rPr>
                <w:rFonts w:cs="Arial"/>
                <w:kern w:val="24"/>
                <w:szCs w:val="18"/>
              </w:rPr>
              <w:t>12</w:t>
            </w:r>
          </w:p>
        </w:tc>
      </w:tr>
      <w:tr w:rsidR="00F107BA" w:rsidRPr="00B916EC" w14:paraId="007C3452" w14:textId="77777777" w:rsidTr="006A5326">
        <w:trPr>
          <w:cantSplit/>
        </w:trPr>
        <w:tc>
          <w:tcPr>
            <w:tcW w:w="810" w:type="dxa"/>
            <w:tcBorders>
              <w:right w:val="double" w:sz="4" w:space="0" w:color="auto"/>
            </w:tcBorders>
            <w:shd w:val="clear" w:color="auto" w:fill="auto"/>
            <w:vAlign w:val="center"/>
          </w:tcPr>
          <w:p w14:paraId="5FD9D0E5" w14:textId="77777777" w:rsidR="00F107BA" w:rsidRPr="00B916EC" w:rsidRDefault="00F107BA" w:rsidP="006A5326">
            <w:pPr>
              <w:pStyle w:val="TAC"/>
            </w:pPr>
            <w:r w:rsidRPr="00B916EC">
              <w:t>14</w:t>
            </w:r>
          </w:p>
        </w:tc>
        <w:tc>
          <w:tcPr>
            <w:tcW w:w="3780" w:type="dxa"/>
            <w:tcBorders>
              <w:left w:val="double" w:sz="4" w:space="0" w:color="auto"/>
            </w:tcBorders>
            <w:vAlign w:val="center"/>
          </w:tcPr>
          <w:p w14:paraId="422FBC7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3C5D911F" w14:textId="77777777" w:rsidR="00F107BA" w:rsidRPr="00B916EC" w:rsidRDefault="00F107BA" w:rsidP="006A5326">
            <w:pPr>
              <w:pStyle w:val="TAC"/>
            </w:pPr>
            <w:r w:rsidRPr="00B916EC">
              <w:rPr>
                <w:rFonts w:cs="Arial"/>
                <w:kern w:val="24"/>
                <w:szCs w:val="18"/>
              </w:rPr>
              <w:t>48</w:t>
            </w:r>
          </w:p>
        </w:tc>
        <w:tc>
          <w:tcPr>
            <w:tcW w:w="2005" w:type="dxa"/>
            <w:vAlign w:val="center"/>
          </w:tcPr>
          <w:p w14:paraId="6C952A13" w14:textId="77777777" w:rsidR="00F107BA" w:rsidRPr="00B916EC" w:rsidRDefault="00F107BA" w:rsidP="006A5326">
            <w:pPr>
              <w:pStyle w:val="TAC"/>
            </w:pPr>
            <w:r w:rsidRPr="00B916EC">
              <w:rPr>
                <w:rFonts w:cs="Arial"/>
                <w:kern w:val="24"/>
                <w:szCs w:val="18"/>
              </w:rPr>
              <w:t>2</w:t>
            </w:r>
          </w:p>
        </w:tc>
        <w:tc>
          <w:tcPr>
            <w:tcW w:w="1444" w:type="dxa"/>
            <w:vAlign w:val="center"/>
          </w:tcPr>
          <w:p w14:paraId="317C169C" w14:textId="77777777" w:rsidR="00F107BA" w:rsidRPr="00B916EC" w:rsidRDefault="00F107BA" w:rsidP="006A5326">
            <w:pPr>
              <w:pStyle w:val="TAC"/>
            </w:pPr>
            <w:r w:rsidRPr="00B916EC">
              <w:rPr>
                <w:rFonts w:cs="Arial"/>
                <w:kern w:val="24"/>
                <w:szCs w:val="18"/>
              </w:rPr>
              <w:t>14</w:t>
            </w:r>
          </w:p>
        </w:tc>
      </w:tr>
      <w:tr w:rsidR="00F107BA" w:rsidRPr="00B916EC" w14:paraId="71FFE369" w14:textId="77777777" w:rsidTr="006A5326">
        <w:trPr>
          <w:cantSplit/>
        </w:trPr>
        <w:tc>
          <w:tcPr>
            <w:tcW w:w="810" w:type="dxa"/>
            <w:tcBorders>
              <w:right w:val="double" w:sz="4" w:space="0" w:color="auto"/>
            </w:tcBorders>
            <w:shd w:val="clear" w:color="auto" w:fill="auto"/>
            <w:vAlign w:val="center"/>
          </w:tcPr>
          <w:p w14:paraId="37EFD281" w14:textId="77777777" w:rsidR="00F107BA" w:rsidRPr="00B916EC" w:rsidRDefault="00F107BA" w:rsidP="006A5326">
            <w:pPr>
              <w:pStyle w:val="TAC"/>
            </w:pPr>
            <w:r w:rsidRPr="00B916EC">
              <w:rPr>
                <w:rFonts w:cs="Arial"/>
                <w:kern w:val="24"/>
                <w:szCs w:val="18"/>
              </w:rPr>
              <w:t>15</w:t>
            </w:r>
          </w:p>
        </w:tc>
        <w:tc>
          <w:tcPr>
            <w:tcW w:w="3780" w:type="dxa"/>
            <w:tcBorders>
              <w:left w:val="double" w:sz="4" w:space="0" w:color="auto"/>
            </w:tcBorders>
            <w:vAlign w:val="center"/>
          </w:tcPr>
          <w:p w14:paraId="066B78DB" w14:textId="77777777" w:rsidR="00F107BA" w:rsidRPr="00B916EC" w:rsidRDefault="00F107BA" w:rsidP="006A5326">
            <w:pPr>
              <w:pStyle w:val="TAC"/>
              <w:rPr>
                <w:rFonts w:cs="Arial"/>
                <w:kern w:val="24"/>
                <w:szCs w:val="18"/>
              </w:rPr>
            </w:pPr>
            <w:r w:rsidRPr="00B916EC">
              <w:rPr>
                <w:rFonts w:cs="Arial"/>
                <w:kern w:val="24"/>
                <w:szCs w:val="18"/>
              </w:rPr>
              <w:t xml:space="preserve">1 </w:t>
            </w:r>
          </w:p>
        </w:tc>
        <w:tc>
          <w:tcPr>
            <w:tcW w:w="1530" w:type="dxa"/>
            <w:vAlign w:val="center"/>
          </w:tcPr>
          <w:p w14:paraId="64082E44" w14:textId="77777777" w:rsidR="00F107BA" w:rsidRPr="00B916EC" w:rsidRDefault="00F107BA" w:rsidP="006A5326">
            <w:pPr>
              <w:pStyle w:val="TAC"/>
              <w:rPr>
                <w:rFonts w:cs="Arial"/>
                <w:kern w:val="24"/>
                <w:szCs w:val="18"/>
              </w:rPr>
            </w:pPr>
            <w:r w:rsidRPr="00B916EC">
              <w:rPr>
                <w:rFonts w:cs="Arial"/>
                <w:kern w:val="24"/>
                <w:szCs w:val="18"/>
              </w:rPr>
              <w:t>48</w:t>
            </w:r>
          </w:p>
        </w:tc>
        <w:tc>
          <w:tcPr>
            <w:tcW w:w="2005" w:type="dxa"/>
            <w:vAlign w:val="center"/>
          </w:tcPr>
          <w:p w14:paraId="28E3D633" w14:textId="77777777" w:rsidR="00F107BA" w:rsidRPr="00B916EC" w:rsidRDefault="00F107BA" w:rsidP="006A5326">
            <w:pPr>
              <w:pStyle w:val="TAC"/>
              <w:rPr>
                <w:rFonts w:cs="Arial"/>
                <w:kern w:val="24"/>
                <w:szCs w:val="18"/>
              </w:rPr>
            </w:pPr>
            <w:r w:rsidRPr="00B916EC">
              <w:rPr>
                <w:rFonts w:cs="Arial"/>
                <w:kern w:val="24"/>
                <w:szCs w:val="18"/>
              </w:rPr>
              <w:t>2</w:t>
            </w:r>
          </w:p>
        </w:tc>
        <w:tc>
          <w:tcPr>
            <w:tcW w:w="1444" w:type="dxa"/>
            <w:vAlign w:val="center"/>
          </w:tcPr>
          <w:p w14:paraId="479D20CB" w14:textId="77777777" w:rsidR="00F107BA" w:rsidRPr="00B916EC" w:rsidRDefault="00F107BA" w:rsidP="006A5326">
            <w:pPr>
              <w:pStyle w:val="TAC"/>
              <w:rPr>
                <w:rFonts w:cs="Arial"/>
                <w:kern w:val="24"/>
                <w:szCs w:val="18"/>
              </w:rPr>
            </w:pPr>
            <w:r w:rsidRPr="00B916EC">
              <w:rPr>
                <w:rFonts w:cs="Arial"/>
                <w:kern w:val="24"/>
                <w:szCs w:val="18"/>
              </w:rPr>
              <w:t>16</w:t>
            </w:r>
          </w:p>
        </w:tc>
      </w:tr>
    </w:tbl>
    <w:p w14:paraId="3E299427" w14:textId="77777777" w:rsidR="00F107BA" w:rsidRPr="00A63114" w:rsidRDefault="00F107BA" w:rsidP="00A63114">
      <w:pPr>
        <w:rPr>
          <w:lang w:val="en-GB"/>
        </w:rPr>
      </w:pPr>
    </w:p>
    <w:p w14:paraId="4C9A6297" w14:textId="66AC2639" w:rsidR="00A63114" w:rsidRPr="00A63114" w:rsidRDefault="00A63114" w:rsidP="00A63114">
      <w:pPr>
        <w:rPr>
          <w:lang w:val="en-GB"/>
        </w:rPr>
      </w:pPr>
    </w:p>
    <w:sectPr w:rsidR="00A63114" w:rsidRPr="00A63114"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1BF3" w14:textId="77777777" w:rsidR="00641F81" w:rsidRDefault="00641F81">
      <w:r>
        <w:separator/>
      </w:r>
    </w:p>
  </w:endnote>
  <w:endnote w:type="continuationSeparator" w:id="0">
    <w:p w14:paraId="0F2C8854" w14:textId="77777777" w:rsidR="00641F81" w:rsidRDefault="00641F81">
      <w:r>
        <w:continuationSeparator/>
      </w:r>
    </w:p>
  </w:endnote>
  <w:endnote w:type="continuationNotice" w:id="1">
    <w:p w14:paraId="7962EEBD" w14:textId="77777777" w:rsidR="00641F81" w:rsidRDefault="00641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FuturaA Bk BT">
    <w:altName w:val="Century Gothic"/>
    <w:charset w:val="00"/>
    <w:family w:val="swiss"/>
    <w:pitch w:val="variable"/>
    <w:sig w:usb0="00000001" w:usb1="00000000" w:usb2="00000000" w:usb3="00000000" w:csb0="0000001B"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0800F" w14:textId="77777777" w:rsidR="00641F81" w:rsidRDefault="00641F81">
      <w:r>
        <w:separator/>
      </w:r>
    </w:p>
  </w:footnote>
  <w:footnote w:type="continuationSeparator" w:id="0">
    <w:p w14:paraId="3ACF4ACE" w14:textId="77777777" w:rsidR="00641F81" w:rsidRDefault="00641F81">
      <w:r>
        <w:continuationSeparator/>
      </w:r>
    </w:p>
  </w:footnote>
  <w:footnote w:type="continuationNotice" w:id="1">
    <w:p w14:paraId="605A7772" w14:textId="77777777" w:rsidR="00641F81" w:rsidRDefault="00641F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ascii="Lucida Grande" w:hAnsi="Lucida Grande" w:hint="default"/>
      </w:rPr>
    </w:lvl>
    <w:lvl w:ilvl="1" w:tplc="D33071D8">
      <w:start w:val="1"/>
      <w:numFmt w:val="bullet"/>
      <w:lvlText w:val="-"/>
      <w:lvlJc w:val="left"/>
      <w:pPr>
        <w:tabs>
          <w:tab w:val="num" w:pos="1440"/>
        </w:tabs>
        <w:ind w:left="1440" w:hanging="360"/>
      </w:pPr>
      <w:rPr>
        <w:rFonts w:ascii="Lucida Grande" w:hAnsi="Lucida Grande" w:hint="default"/>
      </w:rPr>
    </w:lvl>
    <w:lvl w:ilvl="2" w:tplc="024EB83C" w:tentative="1">
      <w:start w:val="1"/>
      <w:numFmt w:val="bullet"/>
      <w:lvlText w:val="-"/>
      <w:lvlJc w:val="left"/>
      <w:pPr>
        <w:tabs>
          <w:tab w:val="num" w:pos="2160"/>
        </w:tabs>
        <w:ind w:left="2160" w:hanging="360"/>
      </w:pPr>
      <w:rPr>
        <w:rFonts w:ascii="Lucida Grande" w:hAnsi="Lucida Grande" w:hint="default"/>
      </w:rPr>
    </w:lvl>
    <w:lvl w:ilvl="3" w:tplc="797CE7B8" w:tentative="1">
      <w:start w:val="1"/>
      <w:numFmt w:val="bullet"/>
      <w:lvlText w:val="-"/>
      <w:lvlJc w:val="left"/>
      <w:pPr>
        <w:tabs>
          <w:tab w:val="num" w:pos="2880"/>
        </w:tabs>
        <w:ind w:left="2880" w:hanging="360"/>
      </w:pPr>
      <w:rPr>
        <w:rFonts w:ascii="Lucida Grande" w:hAnsi="Lucida Grande" w:hint="default"/>
      </w:rPr>
    </w:lvl>
    <w:lvl w:ilvl="4" w:tplc="2F28982C" w:tentative="1">
      <w:start w:val="1"/>
      <w:numFmt w:val="bullet"/>
      <w:lvlText w:val="-"/>
      <w:lvlJc w:val="left"/>
      <w:pPr>
        <w:tabs>
          <w:tab w:val="num" w:pos="3600"/>
        </w:tabs>
        <w:ind w:left="3600" w:hanging="360"/>
      </w:pPr>
      <w:rPr>
        <w:rFonts w:ascii="Lucida Grande" w:hAnsi="Lucida Grande" w:hint="default"/>
      </w:rPr>
    </w:lvl>
    <w:lvl w:ilvl="5" w:tplc="365CB006" w:tentative="1">
      <w:start w:val="1"/>
      <w:numFmt w:val="bullet"/>
      <w:lvlText w:val="-"/>
      <w:lvlJc w:val="left"/>
      <w:pPr>
        <w:tabs>
          <w:tab w:val="num" w:pos="4320"/>
        </w:tabs>
        <w:ind w:left="4320" w:hanging="360"/>
      </w:pPr>
      <w:rPr>
        <w:rFonts w:ascii="Lucida Grande" w:hAnsi="Lucida Grande" w:hint="default"/>
      </w:rPr>
    </w:lvl>
    <w:lvl w:ilvl="6" w:tplc="51103B70" w:tentative="1">
      <w:start w:val="1"/>
      <w:numFmt w:val="bullet"/>
      <w:lvlText w:val="-"/>
      <w:lvlJc w:val="left"/>
      <w:pPr>
        <w:tabs>
          <w:tab w:val="num" w:pos="5040"/>
        </w:tabs>
        <w:ind w:left="5040" w:hanging="360"/>
      </w:pPr>
      <w:rPr>
        <w:rFonts w:ascii="Lucida Grande" w:hAnsi="Lucida Grande" w:hint="default"/>
      </w:rPr>
    </w:lvl>
    <w:lvl w:ilvl="7" w:tplc="C8F60C08" w:tentative="1">
      <w:start w:val="1"/>
      <w:numFmt w:val="bullet"/>
      <w:lvlText w:val="-"/>
      <w:lvlJc w:val="left"/>
      <w:pPr>
        <w:tabs>
          <w:tab w:val="num" w:pos="5760"/>
        </w:tabs>
        <w:ind w:left="5760" w:hanging="360"/>
      </w:pPr>
      <w:rPr>
        <w:rFonts w:ascii="Lucida Grande" w:hAnsi="Lucida Grande" w:hint="default"/>
      </w:rPr>
    </w:lvl>
    <w:lvl w:ilvl="8" w:tplc="EFFAEDD0"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B10E45"/>
    <w:multiLevelType w:val="hybridMultilevel"/>
    <w:tmpl w:val="D286F6D6"/>
    <w:lvl w:ilvl="0" w:tplc="A42CB2E6">
      <w:start w:val="1"/>
      <w:numFmt w:val="bullet"/>
      <w:lvlText w:val="-"/>
      <w:lvlJc w:val="left"/>
      <w:pPr>
        <w:ind w:left="360" w:hanging="360"/>
      </w:pPr>
      <w:rPr>
        <w:rFonts w:ascii="Times New Roman" w:eastAsiaTheme="minorHAnsi" w:hAnsi="Times New Roman" w:cs="Times New Roman"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09D01C33"/>
    <w:multiLevelType w:val="hybridMultilevel"/>
    <w:tmpl w:val="1BB42E0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6F6EC3"/>
    <w:multiLevelType w:val="hybridMultilevel"/>
    <w:tmpl w:val="02A0F7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23D4E"/>
    <w:multiLevelType w:val="hybridMultilevel"/>
    <w:tmpl w:val="510C87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BFA31FA"/>
    <w:multiLevelType w:val="hybridMultilevel"/>
    <w:tmpl w:val="78B42D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D3900CD"/>
    <w:multiLevelType w:val="hybridMultilevel"/>
    <w:tmpl w:val="E666615A"/>
    <w:lvl w:ilvl="0" w:tplc="040B0011">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0EAE5D37"/>
    <w:multiLevelType w:val="hybridMultilevel"/>
    <w:tmpl w:val="6CF45F5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0EFA4194"/>
    <w:multiLevelType w:val="hybridMultilevel"/>
    <w:tmpl w:val="1BA4A8AC"/>
    <w:lvl w:ilvl="0" w:tplc="44248B14">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023A1"/>
    <w:multiLevelType w:val="hybridMultilevel"/>
    <w:tmpl w:val="12B871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A154C3"/>
    <w:multiLevelType w:val="hybridMultilevel"/>
    <w:tmpl w:val="EA2E704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5" w15:restartNumberingAfterBreak="0">
    <w:nsid w:val="16D10AA2"/>
    <w:multiLevelType w:val="hybridMultilevel"/>
    <w:tmpl w:val="EB22363A"/>
    <w:lvl w:ilvl="0" w:tplc="79040B90">
      <w:start w:val="7"/>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19" w15:restartNumberingAfterBreak="0">
    <w:nsid w:val="1C134C6C"/>
    <w:multiLevelType w:val="hybridMultilevel"/>
    <w:tmpl w:val="45DC94D4"/>
    <w:lvl w:ilvl="0" w:tplc="1D801E2C">
      <w:start w:val="1"/>
      <w:numFmt w:val="bullet"/>
      <w:lvlText w:val="-"/>
      <w:lvlJc w:val="left"/>
      <w:pPr>
        <w:tabs>
          <w:tab w:val="num" w:pos="720"/>
        </w:tabs>
        <w:ind w:left="720" w:hanging="360"/>
      </w:pPr>
      <w:rPr>
        <w:rFonts w:ascii="Lucida Grande" w:hAnsi="Lucida Grande" w:hint="default"/>
      </w:rPr>
    </w:lvl>
    <w:lvl w:ilvl="1" w:tplc="BF443140">
      <w:start w:val="1"/>
      <w:numFmt w:val="bullet"/>
      <w:lvlText w:val="-"/>
      <w:lvlJc w:val="left"/>
      <w:pPr>
        <w:tabs>
          <w:tab w:val="num" w:pos="1440"/>
        </w:tabs>
        <w:ind w:left="1440" w:hanging="360"/>
      </w:pPr>
      <w:rPr>
        <w:rFonts w:ascii="Lucida Grande" w:hAnsi="Lucida Grande" w:hint="default"/>
      </w:rPr>
    </w:lvl>
    <w:lvl w:ilvl="2" w:tplc="C1962028" w:tentative="1">
      <w:start w:val="1"/>
      <w:numFmt w:val="bullet"/>
      <w:lvlText w:val="-"/>
      <w:lvlJc w:val="left"/>
      <w:pPr>
        <w:tabs>
          <w:tab w:val="num" w:pos="2160"/>
        </w:tabs>
        <w:ind w:left="2160" w:hanging="360"/>
      </w:pPr>
      <w:rPr>
        <w:rFonts w:ascii="Lucida Grande" w:hAnsi="Lucida Grande" w:hint="default"/>
      </w:rPr>
    </w:lvl>
    <w:lvl w:ilvl="3" w:tplc="08F60476" w:tentative="1">
      <w:start w:val="1"/>
      <w:numFmt w:val="bullet"/>
      <w:lvlText w:val="-"/>
      <w:lvlJc w:val="left"/>
      <w:pPr>
        <w:tabs>
          <w:tab w:val="num" w:pos="2880"/>
        </w:tabs>
        <w:ind w:left="2880" w:hanging="360"/>
      </w:pPr>
      <w:rPr>
        <w:rFonts w:ascii="Lucida Grande" w:hAnsi="Lucida Grande" w:hint="default"/>
      </w:rPr>
    </w:lvl>
    <w:lvl w:ilvl="4" w:tplc="716E1A80" w:tentative="1">
      <w:start w:val="1"/>
      <w:numFmt w:val="bullet"/>
      <w:lvlText w:val="-"/>
      <w:lvlJc w:val="left"/>
      <w:pPr>
        <w:tabs>
          <w:tab w:val="num" w:pos="3600"/>
        </w:tabs>
        <w:ind w:left="3600" w:hanging="360"/>
      </w:pPr>
      <w:rPr>
        <w:rFonts w:ascii="Lucida Grande" w:hAnsi="Lucida Grande" w:hint="default"/>
      </w:rPr>
    </w:lvl>
    <w:lvl w:ilvl="5" w:tplc="170213E2" w:tentative="1">
      <w:start w:val="1"/>
      <w:numFmt w:val="bullet"/>
      <w:lvlText w:val="-"/>
      <w:lvlJc w:val="left"/>
      <w:pPr>
        <w:tabs>
          <w:tab w:val="num" w:pos="4320"/>
        </w:tabs>
        <w:ind w:left="4320" w:hanging="360"/>
      </w:pPr>
      <w:rPr>
        <w:rFonts w:ascii="Lucida Grande" w:hAnsi="Lucida Grande" w:hint="default"/>
      </w:rPr>
    </w:lvl>
    <w:lvl w:ilvl="6" w:tplc="4B185CC2" w:tentative="1">
      <w:start w:val="1"/>
      <w:numFmt w:val="bullet"/>
      <w:lvlText w:val="-"/>
      <w:lvlJc w:val="left"/>
      <w:pPr>
        <w:tabs>
          <w:tab w:val="num" w:pos="5040"/>
        </w:tabs>
        <w:ind w:left="5040" w:hanging="360"/>
      </w:pPr>
      <w:rPr>
        <w:rFonts w:ascii="Lucida Grande" w:hAnsi="Lucida Grande" w:hint="default"/>
      </w:rPr>
    </w:lvl>
    <w:lvl w:ilvl="7" w:tplc="18FE4CCC" w:tentative="1">
      <w:start w:val="1"/>
      <w:numFmt w:val="bullet"/>
      <w:lvlText w:val="-"/>
      <w:lvlJc w:val="left"/>
      <w:pPr>
        <w:tabs>
          <w:tab w:val="num" w:pos="5760"/>
        </w:tabs>
        <w:ind w:left="5760" w:hanging="360"/>
      </w:pPr>
      <w:rPr>
        <w:rFonts w:ascii="Lucida Grande" w:hAnsi="Lucida Grande" w:hint="default"/>
      </w:rPr>
    </w:lvl>
    <w:lvl w:ilvl="8" w:tplc="A7C8473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484B92"/>
    <w:multiLevelType w:val="hybridMultilevel"/>
    <w:tmpl w:val="BB60C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AB7337"/>
    <w:multiLevelType w:val="multilevel"/>
    <w:tmpl w:val="3014D5B4"/>
    <w:lvl w:ilvl="0">
      <w:start w:val="1"/>
      <w:numFmt w:val="decimal"/>
      <w:pStyle w:val="Heading1"/>
      <w:lvlText w:val="%1"/>
      <w:lvlJc w:val="left"/>
      <w:pPr>
        <w:ind w:left="432" w:hanging="432"/>
      </w:pPr>
    </w:lvl>
    <w:lvl w:ilvl="1">
      <w:start w:val="1"/>
      <w:numFmt w:val="decimal"/>
      <w:pStyle w:val="Heading2"/>
      <w:lvlText w:val="%1.%2"/>
      <w:lvlJc w:val="left"/>
      <w:pPr>
        <w:ind w:left="6671" w:hanging="576"/>
      </w:pPr>
      <w:rPr>
        <w:b w:val="0"/>
        <w:i w:val="0"/>
      </w:r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8B73DF9"/>
    <w:multiLevelType w:val="hybridMultilevel"/>
    <w:tmpl w:val="72CEC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9AB44A5"/>
    <w:multiLevelType w:val="hybridMultilevel"/>
    <w:tmpl w:val="7CB828D6"/>
    <w:lvl w:ilvl="0" w:tplc="040B0001">
      <w:start w:val="1"/>
      <w:numFmt w:val="bullet"/>
      <w:lvlText w:val=""/>
      <w:lvlJc w:val="left"/>
      <w:pPr>
        <w:ind w:left="831" w:hanging="360"/>
      </w:pPr>
      <w:rPr>
        <w:rFonts w:ascii="Symbol" w:hAnsi="Symbol" w:hint="default"/>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27"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C314BC"/>
    <w:multiLevelType w:val="hybridMultilevel"/>
    <w:tmpl w:val="2D0814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4E7AA2"/>
    <w:multiLevelType w:val="hybridMultilevel"/>
    <w:tmpl w:val="02AE479C"/>
    <w:lvl w:ilvl="0" w:tplc="B49EB4BC">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84E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A411E2F"/>
    <w:multiLevelType w:val="hybridMultilevel"/>
    <w:tmpl w:val="47447DF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6" w15:restartNumberingAfterBreak="0">
    <w:nsid w:val="3C717865"/>
    <w:multiLevelType w:val="hybridMultilevel"/>
    <w:tmpl w:val="9320C468"/>
    <w:lvl w:ilvl="0" w:tplc="6A86FAAE">
      <w:start w:val="7"/>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E408A4"/>
    <w:multiLevelType w:val="hybridMultilevel"/>
    <w:tmpl w:val="AF4A2EA0"/>
    <w:lvl w:ilvl="0" w:tplc="E2EE822E">
      <w:start w:val="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AC64C8C"/>
    <w:multiLevelType w:val="hybridMultilevel"/>
    <w:tmpl w:val="B47CAAB8"/>
    <w:lvl w:ilvl="0" w:tplc="833E79D6">
      <w:start w:val="1"/>
      <w:numFmt w:val="bullet"/>
      <w:lvlText w:val="-"/>
      <w:lvlJc w:val="left"/>
      <w:pPr>
        <w:ind w:left="644" w:hanging="360"/>
      </w:pPr>
      <w:rPr>
        <w:rFonts w:ascii="Times New Roman" w:eastAsiaTheme="minorHAnsi" w:hAnsi="Times New Roman" w:cs="Times New Roman"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6"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4B9E3E9B"/>
    <w:multiLevelType w:val="hybridMultilevel"/>
    <w:tmpl w:val="FEEC4F42"/>
    <w:lvl w:ilvl="0" w:tplc="282CAD66">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8" w15:restartNumberingAfterBreak="0">
    <w:nsid w:val="4C7022EA"/>
    <w:multiLevelType w:val="hybridMultilevel"/>
    <w:tmpl w:val="6256E9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0" w15:restartNumberingAfterBreak="0">
    <w:nsid w:val="534F45BF"/>
    <w:multiLevelType w:val="hybridMultilevel"/>
    <w:tmpl w:val="953A79D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7F21C9C"/>
    <w:multiLevelType w:val="hybridMultilevel"/>
    <w:tmpl w:val="897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480497"/>
    <w:multiLevelType w:val="hybridMultilevel"/>
    <w:tmpl w:val="A12E0106"/>
    <w:lvl w:ilvl="0" w:tplc="282CAD66">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4"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AE2F6C"/>
    <w:multiLevelType w:val="hybridMultilevel"/>
    <w:tmpl w:val="DCA44422"/>
    <w:lvl w:ilvl="0" w:tplc="2656FB14">
      <w:start w:val="1"/>
      <w:numFmt w:val="bullet"/>
      <w:lvlText w:val="•"/>
      <w:lvlJc w:val="left"/>
      <w:pPr>
        <w:tabs>
          <w:tab w:val="num" w:pos="720"/>
        </w:tabs>
        <w:ind w:left="720" w:hanging="360"/>
      </w:pPr>
      <w:rPr>
        <w:rFonts w:ascii="Arial" w:hAnsi="Arial" w:hint="default"/>
      </w:rPr>
    </w:lvl>
    <w:lvl w:ilvl="1" w:tplc="D17AEB78">
      <w:start w:val="1"/>
      <w:numFmt w:val="bullet"/>
      <w:lvlText w:val="•"/>
      <w:lvlJc w:val="left"/>
      <w:pPr>
        <w:tabs>
          <w:tab w:val="num" w:pos="1440"/>
        </w:tabs>
        <w:ind w:left="1440" w:hanging="360"/>
      </w:pPr>
      <w:rPr>
        <w:rFonts w:ascii="Arial" w:hAnsi="Arial" w:hint="default"/>
      </w:rPr>
    </w:lvl>
    <w:lvl w:ilvl="2" w:tplc="DC069696" w:tentative="1">
      <w:start w:val="1"/>
      <w:numFmt w:val="bullet"/>
      <w:lvlText w:val="•"/>
      <w:lvlJc w:val="left"/>
      <w:pPr>
        <w:tabs>
          <w:tab w:val="num" w:pos="2160"/>
        </w:tabs>
        <w:ind w:left="2160" w:hanging="360"/>
      </w:pPr>
      <w:rPr>
        <w:rFonts w:ascii="Arial" w:hAnsi="Arial" w:hint="default"/>
      </w:rPr>
    </w:lvl>
    <w:lvl w:ilvl="3" w:tplc="7A9087C6" w:tentative="1">
      <w:start w:val="1"/>
      <w:numFmt w:val="bullet"/>
      <w:lvlText w:val="•"/>
      <w:lvlJc w:val="left"/>
      <w:pPr>
        <w:tabs>
          <w:tab w:val="num" w:pos="2880"/>
        </w:tabs>
        <w:ind w:left="2880" w:hanging="360"/>
      </w:pPr>
      <w:rPr>
        <w:rFonts w:ascii="Arial" w:hAnsi="Arial" w:hint="default"/>
      </w:rPr>
    </w:lvl>
    <w:lvl w:ilvl="4" w:tplc="1C8A39C6" w:tentative="1">
      <w:start w:val="1"/>
      <w:numFmt w:val="bullet"/>
      <w:lvlText w:val="•"/>
      <w:lvlJc w:val="left"/>
      <w:pPr>
        <w:tabs>
          <w:tab w:val="num" w:pos="3600"/>
        </w:tabs>
        <w:ind w:left="3600" w:hanging="360"/>
      </w:pPr>
      <w:rPr>
        <w:rFonts w:ascii="Arial" w:hAnsi="Arial" w:hint="default"/>
      </w:rPr>
    </w:lvl>
    <w:lvl w:ilvl="5" w:tplc="C8F4F4D0" w:tentative="1">
      <w:start w:val="1"/>
      <w:numFmt w:val="bullet"/>
      <w:lvlText w:val="•"/>
      <w:lvlJc w:val="left"/>
      <w:pPr>
        <w:tabs>
          <w:tab w:val="num" w:pos="4320"/>
        </w:tabs>
        <w:ind w:left="4320" w:hanging="360"/>
      </w:pPr>
      <w:rPr>
        <w:rFonts w:ascii="Arial" w:hAnsi="Arial" w:hint="default"/>
      </w:rPr>
    </w:lvl>
    <w:lvl w:ilvl="6" w:tplc="515CCAD4" w:tentative="1">
      <w:start w:val="1"/>
      <w:numFmt w:val="bullet"/>
      <w:lvlText w:val="•"/>
      <w:lvlJc w:val="left"/>
      <w:pPr>
        <w:tabs>
          <w:tab w:val="num" w:pos="5040"/>
        </w:tabs>
        <w:ind w:left="5040" w:hanging="360"/>
      </w:pPr>
      <w:rPr>
        <w:rFonts w:ascii="Arial" w:hAnsi="Arial" w:hint="default"/>
      </w:rPr>
    </w:lvl>
    <w:lvl w:ilvl="7" w:tplc="D5CA3562" w:tentative="1">
      <w:start w:val="1"/>
      <w:numFmt w:val="bullet"/>
      <w:lvlText w:val="•"/>
      <w:lvlJc w:val="left"/>
      <w:pPr>
        <w:tabs>
          <w:tab w:val="num" w:pos="5760"/>
        </w:tabs>
        <w:ind w:left="5760" w:hanging="360"/>
      </w:pPr>
      <w:rPr>
        <w:rFonts w:ascii="Arial" w:hAnsi="Arial" w:hint="default"/>
      </w:rPr>
    </w:lvl>
    <w:lvl w:ilvl="8" w:tplc="3AFC365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E0A3AB8"/>
    <w:multiLevelType w:val="hybridMultilevel"/>
    <w:tmpl w:val="F8A6A0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1EF3E1E"/>
    <w:multiLevelType w:val="hybridMultilevel"/>
    <w:tmpl w:val="4636EDB6"/>
    <w:lvl w:ilvl="0" w:tplc="9CC6C796">
      <w:start w:val="2"/>
      <w:numFmt w:val="bullet"/>
      <w:lvlText w:val=""/>
      <w:lvlJc w:val="left"/>
      <w:pPr>
        <w:ind w:left="644" w:hanging="360"/>
      </w:pPr>
      <w:rPr>
        <w:rFonts w:ascii="Symbol" w:eastAsia="Batang"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2297092"/>
    <w:multiLevelType w:val="hybridMultilevel"/>
    <w:tmpl w:val="CF5C84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03099C"/>
    <w:multiLevelType w:val="hybridMultilevel"/>
    <w:tmpl w:val="B18E00B6"/>
    <w:lvl w:ilvl="0" w:tplc="0409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94B16AD"/>
    <w:multiLevelType w:val="hybridMultilevel"/>
    <w:tmpl w:val="33BE8D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95F12D2"/>
    <w:multiLevelType w:val="hybridMultilevel"/>
    <w:tmpl w:val="68DC5B7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66"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C982123"/>
    <w:multiLevelType w:val="hybridMultilevel"/>
    <w:tmpl w:val="E8A6C7AC"/>
    <w:lvl w:ilvl="0" w:tplc="9EE89718">
      <w:start w:val="1"/>
      <w:numFmt w:val="bullet"/>
      <w:lvlText w:val="•"/>
      <w:lvlJc w:val="left"/>
      <w:pPr>
        <w:tabs>
          <w:tab w:val="num" w:pos="720"/>
        </w:tabs>
        <w:ind w:left="720" w:hanging="360"/>
      </w:pPr>
      <w:rPr>
        <w:rFonts w:ascii="Arial" w:hAnsi="Arial" w:hint="default"/>
      </w:rPr>
    </w:lvl>
    <w:lvl w:ilvl="1" w:tplc="F15864E2" w:tentative="1">
      <w:start w:val="1"/>
      <w:numFmt w:val="bullet"/>
      <w:lvlText w:val="•"/>
      <w:lvlJc w:val="left"/>
      <w:pPr>
        <w:tabs>
          <w:tab w:val="num" w:pos="1440"/>
        </w:tabs>
        <w:ind w:left="1440" w:hanging="360"/>
      </w:pPr>
      <w:rPr>
        <w:rFonts w:ascii="Arial" w:hAnsi="Arial" w:hint="default"/>
      </w:rPr>
    </w:lvl>
    <w:lvl w:ilvl="2" w:tplc="CD1C4E10" w:tentative="1">
      <w:start w:val="1"/>
      <w:numFmt w:val="bullet"/>
      <w:lvlText w:val="•"/>
      <w:lvlJc w:val="left"/>
      <w:pPr>
        <w:tabs>
          <w:tab w:val="num" w:pos="2160"/>
        </w:tabs>
        <w:ind w:left="2160" w:hanging="360"/>
      </w:pPr>
      <w:rPr>
        <w:rFonts w:ascii="Arial" w:hAnsi="Arial" w:hint="default"/>
      </w:rPr>
    </w:lvl>
    <w:lvl w:ilvl="3" w:tplc="2862BC8A" w:tentative="1">
      <w:start w:val="1"/>
      <w:numFmt w:val="bullet"/>
      <w:lvlText w:val="•"/>
      <w:lvlJc w:val="left"/>
      <w:pPr>
        <w:tabs>
          <w:tab w:val="num" w:pos="2880"/>
        </w:tabs>
        <w:ind w:left="2880" w:hanging="360"/>
      </w:pPr>
      <w:rPr>
        <w:rFonts w:ascii="Arial" w:hAnsi="Arial" w:hint="default"/>
      </w:rPr>
    </w:lvl>
    <w:lvl w:ilvl="4" w:tplc="9F783EDC" w:tentative="1">
      <w:start w:val="1"/>
      <w:numFmt w:val="bullet"/>
      <w:lvlText w:val="•"/>
      <w:lvlJc w:val="left"/>
      <w:pPr>
        <w:tabs>
          <w:tab w:val="num" w:pos="3600"/>
        </w:tabs>
        <w:ind w:left="3600" w:hanging="360"/>
      </w:pPr>
      <w:rPr>
        <w:rFonts w:ascii="Arial" w:hAnsi="Arial" w:hint="default"/>
      </w:rPr>
    </w:lvl>
    <w:lvl w:ilvl="5" w:tplc="11DC6E76" w:tentative="1">
      <w:start w:val="1"/>
      <w:numFmt w:val="bullet"/>
      <w:lvlText w:val="•"/>
      <w:lvlJc w:val="left"/>
      <w:pPr>
        <w:tabs>
          <w:tab w:val="num" w:pos="4320"/>
        </w:tabs>
        <w:ind w:left="4320" w:hanging="360"/>
      </w:pPr>
      <w:rPr>
        <w:rFonts w:ascii="Arial" w:hAnsi="Arial" w:hint="default"/>
      </w:rPr>
    </w:lvl>
    <w:lvl w:ilvl="6" w:tplc="275C76B4" w:tentative="1">
      <w:start w:val="1"/>
      <w:numFmt w:val="bullet"/>
      <w:lvlText w:val="•"/>
      <w:lvlJc w:val="left"/>
      <w:pPr>
        <w:tabs>
          <w:tab w:val="num" w:pos="5040"/>
        </w:tabs>
        <w:ind w:left="5040" w:hanging="360"/>
      </w:pPr>
      <w:rPr>
        <w:rFonts w:ascii="Arial" w:hAnsi="Arial" w:hint="default"/>
      </w:rPr>
    </w:lvl>
    <w:lvl w:ilvl="7" w:tplc="3CD2A032" w:tentative="1">
      <w:start w:val="1"/>
      <w:numFmt w:val="bullet"/>
      <w:lvlText w:val="•"/>
      <w:lvlJc w:val="left"/>
      <w:pPr>
        <w:tabs>
          <w:tab w:val="num" w:pos="5760"/>
        </w:tabs>
        <w:ind w:left="5760" w:hanging="360"/>
      </w:pPr>
      <w:rPr>
        <w:rFonts w:ascii="Arial" w:hAnsi="Arial" w:hint="default"/>
      </w:rPr>
    </w:lvl>
    <w:lvl w:ilvl="8" w:tplc="1BD2B9C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D421B68"/>
    <w:multiLevelType w:val="hybridMultilevel"/>
    <w:tmpl w:val="163C68B2"/>
    <w:lvl w:ilvl="0" w:tplc="5D306924">
      <w:start w:val="1"/>
      <w:numFmt w:val="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E68281F"/>
    <w:multiLevelType w:val="hybridMultilevel"/>
    <w:tmpl w:val="EEEA3D2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23"/>
  </w:num>
  <w:num w:numId="2">
    <w:abstractNumId w:val="49"/>
  </w:num>
  <w:num w:numId="3">
    <w:abstractNumId w:val="24"/>
  </w:num>
  <w:num w:numId="4">
    <w:abstractNumId w:val="57"/>
  </w:num>
  <w:num w:numId="5">
    <w:abstractNumId w:val="0"/>
  </w:num>
  <w:num w:numId="6">
    <w:abstractNumId w:val="51"/>
  </w:num>
  <w:num w:numId="7">
    <w:abstractNumId w:val="42"/>
  </w:num>
  <w:num w:numId="8">
    <w:abstractNumId w:val="39"/>
  </w:num>
  <w:num w:numId="9">
    <w:abstractNumId w:val="13"/>
  </w:num>
  <w:num w:numId="10">
    <w:abstractNumId w:val="12"/>
  </w:num>
  <w:num w:numId="11">
    <w:abstractNumId w:val="4"/>
  </w:num>
  <w:num w:numId="12">
    <w:abstractNumId w:val="20"/>
  </w:num>
  <w:num w:numId="13">
    <w:abstractNumId w:val="71"/>
  </w:num>
  <w:num w:numId="14">
    <w:abstractNumId w:val="16"/>
  </w:num>
  <w:num w:numId="15">
    <w:abstractNumId w:val="33"/>
  </w:num>
  <w:num w:numId="16">
    <w:abstractNumId w:val="67"/>
  </w:num>
  <w:num w:numId="17">
    <w:abstractNumId w:val="28"/>
  </w:num>
  <w:num w:numId="18">
    <w:abstractNumId w:val="37"/>
  </w:num>
  <w:num w:numId="19">
    <w:abstractNumId w:val="32"/>
  </w:num>
  <w:num w:numId="20">
    <w:abstractNumId w:val="44"/>
  </w:num>
  <w:num w:numId="21">
    <w:abstractNumId w:val="40"/>
  </w:num>
  <w:num w:numId="22">
    <w:abstractNumId w:val="43"/>
  </w:num>
  <w:num w:numId="23">
    <w:abstractNumId w:val="31"/>
  </w:num>
  <w:num w:numId="24">
    <w:abstractNumId w:val="52"/>
  </w:num>
  <w:num w:numId="25">
    <w:abstractNumId w:val="27"/>
  </w:num>
  <w:num w:numId="26">
    <w:abstractNumId w:val="30"/>
  </w:num>
  <w:num w:numId="27">
    <w:abstractNumId w:val="41"/>
  </w:num>
  <w:num w:numId="28">
    <w:abstractNumId w:val="5"/>
  </w:num>
  <w:num w:numId="29">
    <w:abstractNumId w:val="50"/>
  </w:num>
  <w:num w:numId="30">
    <w:abstractNumId w:val="53"/>
  </w:num>
  <w:num w:numId="31">
    <w:abstractNumId w:val="47"/>
  </w:num>
  <w:num w:numId="32">
    <w:abstractNumId w:val="35"/>
  </w:num>
  <w:num w:numId="33">
    <w:abstractNumId w:val="8"/>
  </w:num>
  <w:num w:numId="34">
    <w:abstractNumId w:val="2"/>
  </w:num>
  <w:num w:numId="35">
    <w:abstractNumId w:val="9"/>
  </w:num>
  <w:num w:numId="36">
    <w:abstractNumId w:val="61"/>
  </w:num>
  <w:num w:numId="37">
    <w:abstractNumId w:val="54"/>
  </w:num>
  <w:num w:numId="38">
    <w:abstractNumId w:val="55"/>
  </w:num>
  <w:num w:numId="39">
    <w:abstractNumId w:val="10"/>
  </w:num>
  <w:num w:numId="40">
    <w:abstractNumId w:val="38"/>
  </w:num>
  <w:num w:numId="41">
    <w:abstractNumId w:val="45"/>
  </w:num>
  <w:num w:numId="42">
    <w:abstractNumId w:val="48"/>
  </w:num>
  <w:num w:numId="43">
    <w:abstractNumId w:val="19"/>
  </w:num>
  <w:num w:numId="44">
    <w:abstractNumId w:val="1"/>
  </w:num>
  <w:num w:numId="45">
    <w:abstractNumId w:val="3"/>
  </w:num>
  <w:num w:numId="46">
    <w:abstractNumId w:val="65"/>
  </w:num>
  <w:num w:numId="47">
    <w:abstractNumId w:val="15"/>
  </w:num>
  <w:num w:numId="48">
    <w:abstractNumId w:val="36"/>
  </w:num>
  <w:num w:numId="49">
    <w:abstractNumId w:val="60"/>
  </w:num>
  <w:num w:numId="50">
    <w:abstractNumId w:val="62"/>
  </w:num>
  <w:num w:numId="51">
    <w:abstractNumId w:val="11"/>
  </w:num>
  <w:num w:numId="52">
    <w:abstractNumId w:val="21"/>
  </w:num>
  <w:num w:numId="53">
    <w:abstractNumId w:val="58"/>
  </w:num>
  <w:num w:numId="54">
    <w:abstractNumId w:val="7"/>
  </w:num>
  <w:num w:numId="55">
    <w:abstractNumId w:val="17"/>
  </w:num>
  <w:num w:numId="56">
    <w:abstractNumId w:val="18"/>
  </w:num>
  <w:num w:numId="57">
    <w:abstractNumId w:val="70"/>
  </w:num>
  <w:num w:numId="58">
    <w:abstractNumId w:val="63"/>
  </w:num>
  <w:num w:numId="59">
    <w:abstractNumId w:val="68"/>
  </w:num>
  <w:num w:numId="60">
    <w:abstractNumId w:val="14"/>
  </w:num>
  <w:num w:numId="61">
    <w:abstractNumId w:val="66"/>
  </w:num>
  <w:num w:numId="62">
    <w:abstractNumId w:val="46"/>
  </w:num>
  <w:num w:numId="63">
    <w:abstractNumId w:val="59"/>
  </w:num>
  <w:num w:numId="64">
    <w:abstractNumId w:val="64"/>
  </w:num>
  <w:num w:numId="65">
    <w:abstractNumId w:val="29"/>
  </w:num>
  <w:num w:numId="66">
    <w:abstractNumId w:val="25"/>
  </w:num>
  <w:num w:numId="67">
    <w:abstractNumId w:val="6"/>
  </w:num>
  <w:num w:numId="68">
    <w:abstractNumId w:val="56"/>
  </w:num>
  <w:num w:numId="69">
    <w:abstractNumId w:val="69"/>
  </w:num>
  <w:num w:numId="70">
    <w:abstractNumId w:val="22"/>
  </w:num>
  <w:num w:numId="71">
    <w:abstractNumId w:val="26"/>
  </w:num>
  <w:num w:numId="72">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4407"/>
    <w:rsid w:val="00006BB1"/>
    <w:rsid w:val="00006DE9"/>
    <w:rsid w:val="000074C4"/>
    <w:rsid w:val="00007D8B"/>
    <w:rsid w:val="0001010B"/>
    <w:rsid w:val="00010974"/>
    <w:rsid w:val="000109A5"/>
    <w:rsid w:val="00011360"/>
    <w:rsid w:val="0001170C"/>
    <w:rsid w:val="00011766"/>
    <w:rsid w:val="00011A58"/>
    <w:rsid w:val="00011C5F"/>
    <w:rsid w:val="00011DB3"/>
    <w:rsid w:val="0001245C"/>
    <w:rsid w:val="00012A11"/>
    <w:rsid w:val="00013001"/>
    <w:rsid w:val="00013369"/>
    <w:rsid w:val="0001420C"/>
    <w:rsid w:val="000144F8"/>
    <w:rsid w:val="00014945"/>
    <w:rsid w:val="00014A49"/>
    <w:rsid w:val="0001541B"/>
    <w:rsid w:val="00015A5B"/>
    <w:rsid w:val="00016125"/>
    <w:rsid w:val="0001622B"/>
    <w:rsid w:val="0001644E"/>
    <w:rsid w:val="00016453"/>
    <w:rsid w:val="0001698D"/>
    <w:rsid w:val="00016A0C"/>
    <w:rsid w:val="00016EA7"/>
    <w:rsid w:val="000172CA"/>
    <w:rsid w:val="0001794B"/>
    <w:rsid w:val="00017E79"/>
    <w:rsid w:val="00017EDA"/>
    <w:rsid w:val="0002011C"/>
    <w:rsid w:val="00020C61"/>
    <w:rsid w:val="0002118F"/>
    <w:rsid w:val="00021209"/>
    <w:rsid w:val="00021990"/>
    <w:rsid w:val="00021C9B"/>
    <w:rsid w:val="00021ECE"/>
    <w:rsid w:val="00022126"/>
    <w:rsid w:val="000221E5"/>
    <w:rsid w:val="000221EB"/>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08F"/>
    <w:rsid w:val="000467C8"/>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257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77A23"/>
    <w:rsid w:val="00081E47"/>
    <w:rsid w:val="0008247E"/>
    <w:rsid w:val="00082ACB"/>
    <w:rsid w:val="00082CDA"/>
    <w:rsid w:val="000834F5"/>
    <w:rsid w:val="00083BB3"/>
    <w:rsid w:val="000846E5"/>
    <w:rsid w:val="00085109"/>
    <w:rsid w:val="00085115"/>
    <w:rsid w:val="00085169"/>
    <w:rsid w:val="00085224"/>
    <w:rsid w:val="00085397"/>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B0B"/>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19"/>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B7FBA"/>
    <w:rsid w:val="000C0167"/>
    <w:rsid w:val="000C0402"/>
    <w:rsid w:val="000C07CB"/>
    <w:rsid w:val="000C0E65"/>
    <w:rsid w:val="000C27AA"/>
    <w:rsid w:val="000C2F64"/>
    <w:rsid w:val="000C3434"/>
    <w:rsid w:val="000C3610"/>
    <w:rsid w:val="000C3A62"/>
    <w:rsid w:val="000C3DCB"/>
    <w:rsid w:val="000C40C3"/>
    <w:rsid w:val="000C4399"/>
    <w:rsid w:val="000C43A0"/>
    <w:rsid w:val="000C4545"/>
    <w:rsid w:val="000C4597"/>
    <w:rsid w:val="000C4DC4"/>
    <w:rsid w:val="000C529E"/>
    <w:rsid w:val="000C5EA0"/>
    <w:rsid w:val="000C68C0"/>
    <w:rsid w:val="000C6964"/>
    <w:rsid w:val="000C6AB5"/>
    <w:rsid w:val="000C6CC2"/>
    <w:rsid w:val="000C6DB2"/>
    <w:rsid w:val="000C6ED3"/>
    <w:rsid w:val="000C7538"/>
    <w:rsid w:val="000C7659"/>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D66"/>
    <w:rsid w:val="000E0ECC"/>
    <w:rsid w:val="000E13E9"/>
    <w:rsid w:val="000E16F8"/>
    <w:rsid w:val="000E1CD9"/>
    <w:rsid w:val="000E1D4B"/>
    <w:rsid w:val="000E2025"/>
    <w:rsid w:val="000E3284"/>
    <w:rsid w:val="000E3440"/>
    <w:rsid w:val="000E3442"/>
    <w:rsid w:val="000E3BE3"/>
    <w:rsid w:val="000E3DEF"/>
    <w:rsid w:val="000E40A1"/>
    <w:rsid w:val="000E41A9"/>
    <w:rsid w:val="000E4F48"/>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150A"/>
    <w:rsid w:val="00101E1B"/>
    <w:rsid w:val="001020FB"/>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4A43"/>
    <w:rsid w:val="00105453"/>
    <w:rsid w:val="001058B9"/>
    <w:rsid w:val="00106127"/>
    <w:rsid w:val="00106FD6"/>
    <w:rsid w:val="00107043"/>
    <w:rsid w:val="0010734E"/>
    <w:rsid w:val="00107665"/>
    <w:rsid w:val="0011035C"/>
    <w:rsid w:val="00110488"/>
    <w:rsid w:val="00110C17"/>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632"/>
    <w:rsid w:val="00122B4F"/>
    <w:rsid w:val="001231CA"/>
    <w:rsid w:val="001233F1"/>
    <w:rsid w:val="001240E1"/>
    <w:rsid w:val="001243CE"/>
    <w:rsid w:val="00124D55"/>
    <w:rsid w:val="0012528F"/>
    <w:rsid w:val="001254DE"/>
    <w:rsid w:val="00125DEF"/>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744"/>
    <w:rsid w:val="001336D0"/>
    <w:rsid w:val="00133784"/>
    <w:rsid w:val="00133AC7"/>
    <w:rsid w:val="0013470B"/>
    <w:rsid w:val="00135A7F"/>
    <w:rsid w:val="00135FFC"/>
    <w:rsid w:val="0013602C"/>
    <w:rsid w:val="001365B7"/>
    <w:rsid w:val="00136895"/>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F81"/>
    <w:rsid w:val="00152C38"/>
    <w:rsid w:val="00153033"/>
    <w:rsid w:val="001532A2"/>
    <w:rsid w:val="001532D8"/>
    <w:rsid w:val="00153463"/>
    <w:rsid w:val="00153AC8"/>
    <w:rsid w:val="00153D59"/>
    <w:rsid w:val="00153D9C"/>
    <w:rsid w:val="00153E9C"/>
    <w:rsid w:val="0015441E"/>
    <w:rsid w:val="00154595"/>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924"/>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FF0"/>
    <w:rsid w:val="001841AF"/>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0EA"/>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43B5"/>
    <w:rsid w:val="001A5817"/>
    <w:rsid w:val="001A58D0"/>
    <w:rsid w:val="001A5D07"/>
    <w:rsid w:val="001A668C"/>
    <w:rsid w:val="001A6A25"/>
    <w:rsid w:val="001A6C7B"/>
    <w:rsid w:val="001A6C9A"/>
    <w:rsid w:val="001A72E3"/>
    <w:rsid w:val="001A7BF3"/>
    <w:rsid w:val="001A7C85"/>
    <w:rsid w:val="001A7E74"/>
    <w:rsid w:val="001B070D"/>
    <w:rsid w:val="001B0884"/>
    <w:rsid w:val="001B0C77"/>
    <w:rsid w:val="001B1A64"/>
    <w:rsid w:val="001B2AEE"/>
    <w:rsid w:val="001B2F61"/>
    <w:rsid w:val="001B350B"/>
    <w:rsid w:val="001B383B"/>
    <w:rsid w:val="001B3C00"/>
    <w:rsid w:val="001B3C14"/>
    <w:rsid w:val="001B3D95"/>
    <w:rsid w:val="001B4110"/>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73AC"/>
    <w:rsid w:val="001E065E"/>
    <w:rsid w:val="001E0A37"/>
    <w:rsid w:val="001E1050"/>
    <w:rsid w:val="001E1498"/>
    <w:rsid w:val="001E19F9"/>
    <w:rsid w:val="001E2449"/>
    <w:rsid w:val="001E248C"/>
    <w:rsid w:val="001E27A1"/>
    <w:rsid w:val="001E343C"/>
    <w:rsid w:val="001E385D"/>
    <w:rsid w:val="001E3B32"/>
    <w:rsid w:val="001E3C32"/>
    <w:rsid w:val="001E3D29"/>
    <w:rsid w:val="001E420A"/>
    <w:rsid w:val="001E4473"/>
    <w:rsid w:val="001E4527"/>
    <w:rsid w:val="001E497F"/>
    <w:rsid w:val="001E4997"/>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4CC8"/>
    <w:rsid w:val="001F5019"/>
    <w:rsid w:val="001F50D7"/>
    <w:rsid w:val="001F7297"/>
    <w:rsid w:val="0020068C"/>
    <w:rsid w:val="00200824"/>
    <w:rsid w:val="00200870"/>
    <w:rsid w:val="00201481"/>
    <w:rsid w:val="00201D98"/>
    <w:rsid w:val="00202151"/>
    <w:rsid w:val="00202350"/>
    <w:rsid w:val="002026A7"/>
    <w:rsid w:val="00203461"/>
    <w:rsid w:val="0020370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0B2"/>
    <w:rsid w:val="00225164"/>
    <w:rsid w:val="0022528F"/>
    <w:rsid w:val="0022630B"/>
    <w:rsid w:val="00226537"/>
    <w:rsid w:val="00226BF0"/>
    <w:rsid w:val="00227334"/>
    <w:rsid w:val="00227992"/>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FE"/>
    <w:rsid w:val="00251EA4"/>
    <w:rsid w:val="002524C9"/>
    <w:rsid w:val="00252AA0"/>
    <w:rsid w:val="00252C17"/>
    <w:rsid w:val="00252C5D"/>
    <w:rsid w:val="0025303A"/>
    <w:rsid w:val="002532E9"/>
    <w:rsid w:val="0025356C"/>
    <w:rsid w:val="00253F80"/>
    <w:rsid w:val="00254706"/>
    <w:rsid w:val="0025476E"/>
    <w:rsid w:val="00255534"/>
    <w:rsid w:val="00255929"/>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408D"/>
    <w:rsid w:val="00265310"/>
    <w:rsid w:val="00265C44"/>
    <w:rsid w:val="002664B2"/>
    <w:rsid w:val="00266F6D"/>
    <w:rsid w:val="002678A0"/>
    <w:rsid w:val="002700B3"/>
    <w:rsid w:val="002702C8"/>
    <w:rsid w:val="00270576"/>
    <w:rsid w:val="00270901"/>
    <w:rsid w:val="00270CD2"/>
    <w:rsid w:val="00270D17"/>
    <w:rsid w:val="0027114C"/>
    <w:rsid w:val="00271981"/>
    <w:rsid w:val="0027223E"/>
    <w:rsid w:val="00272248"/>
    <w:rsid w:val="00272452"/>
    <w:rsid w:val="00272458"/>
    <w:rsid w:val="0027279F"/>
    <w:rsid w:val="00272AE8"/>
    <w:rsid w:val="0027377F"/>
    <w:rsid w:val="00273C3A"/>
    <w:rsid w:val="00274544"/>
    <w:rsid w:val="002746AF"/>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629"/>
    <w:rsid w:val="00283C26"/>
    <w:rsid w:val="00283F4B"/>
    <w:rsid w:val="00284106"/>
    <w:rsid w:val="00284145"/>
    <w:rsid w:val="002842B0"/>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F64"/>
    <w:rsid w:val="00287FCA"/>
    <w:rsid w:val="00290249"/>
    <w:rsid w:val="00291165"/>
    <w:rsid w:val="002912A3"/>
    <w:rsid w:val="002914AA"/>
    <w:rsid w:val="00291FF3"/>
    <w:rsid w:val="002920A9"/>
    <w:rsid w:val="00292580"/>
    <w:rsid w:val="00292B0D"/>
    <w:rsid w:val="002932A6"/>
    <w:rsid w:val="00293406"/>
    <w:rsid w:val="002937B8"/>
    <w:rsid w:val="00294C4F"/>
    <w:rsid w:val="00295106"/>
    <w:rsid w:val="0029613B"/>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600"/>
    <w:rsid w:val="002A3770"/>
    <w:rsid w:val="002A3EA6"/>
    <w:rsid w:val="002A43C5"/>
    <w:rsid w:val="002A4FF2"/>
    <w:rsid w:val="002A525B"/>
    <w:rsid w:val="002A5B38"/>
    <w:rsid w:val="002A5D87"/>
    <w:rsid w:val="002A5F34"/>
    <w:rsid w:val="002A634C"/>
    <w:rsid w:val="002A70E1"/>
    <w:rsid w:val="002A7777"/>
    <w:rsid w:val="002A785E"/>
    <w:rsid w:val="002A7967"/>
    <w:rsid w:val="002B009A"/>
    <w:rsid w:val="002B0A8F"/>
    <w:rsid w:val="002B0C38"/>
    <w:rsid w:val="002B132E"/>
    <w:rsid w:val="002B1560"/>
    <w:rsid w:val="002B21CE"/>
    <w:rsid w:val="002B2813"/>
    <w:rsid w:val="002B2868"/>
    <w:rsid w:val="002B2A9E"/>
    <w:rsid w:val="002B2B7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852"/>
    <w:rsid w:val="002C29F5"/>
    <w:rsid w:val="002C2DC7"/>
    <w:rsid w:val="002C3955"/>
    <w:rsid w:val="002C39FE"/>
    <w:rsid w:val="002C3DB7"/>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E76"/>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87C"/>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F"/>
    <w:rsid w:val="002F3CD5"/>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35D"/>
    <w:rsid w:val="00302857"/>
    <w:rsid w:val="00302A21"/>
    <w:rsid w:val="00302EB8"/>
    <w:rsid w:val="00303362"/>
    <w:rsid w:val="003035D8"/>
    <w:rsid w:val="00303B0C"/>
    <w:rsid w:val="00303CF0"/>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D8A"/>
    <w:rsid w:val="003151C8"/>
    <w:rsid w:val="003163BD"/>
    <w:rsid w:val="0031771F"/>
    <w:rsid w:val="003179C3"/>
    <w:rsid w:val="00320DCD"/>
    <w:rsid w:val="00321231"/>
    <w:rsid w:val="003213B9"/>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78B"/>
    <w:rsid w:val="00341B23"/>
    <w:rsid w:val="00341C27"/>
    <w:rsid w:val="003425A1"/>
    <w:rsid w:val="0034289A"/>
    <w:rsid w:val="00342C2C"/>
    <w:rsid w:val="00342DD3"/>
    <w:rsid w:val="00343221"/>
    <w:rsid w:val="00343307"/>
    <w:rsid w:val="00343759"/>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68C"/>
    <w:rsid w:val="00351B52"/>
    <w:rsid w:val="00351E40"/>
    <w:rsid w:val="003522E4"/>
    <w:rsid w:val="003529DF"/>
    <w:rsid w:val="00352D21"/>
    <w:rsid w:val="003532D4"/>
    <w:rsid w:val="003536FE"/>
    <w:rsid w:val="00353A08"/>
    <w:rsid w:val="00353D47"/>
    <w:rsid w:val="00354565"/>
    <w:rsid w:val="0035592D"/>
    <w:rsid w:val="003567E9"/>
    <w:rsid w:val="00356BBF"/>
    <w:rsid w:val="0035756B"/>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969"/>
    <w:rsid w:val="00384C6A"/>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E7E"/>
    <w:rsid w:val="00390FA1"/>
    <w:rsid w:val="00391018"/>
    <w:rsid w:val="0039158C"/>
    <w:rsid w:val="003915B6"/>
    <w:rsid w:val="003919AF"/>
    <w:rsid w:val="00391AEA"/>
    <w:rsid w:val="00391BA6"/>
    <w:rsid w:val="00391C76"/>
    <w:rsid w:val="003922B6"/>
    <w:rsid w:val="00392692"/>
    <w:rsid w:val="003926C2"/>
    <w:rsid w:val="0039294E"/>
    <w:rsid w:val="00392CB1"/>
    <w:rsid w:val="0039302C"/>
    <w:rsid w:val="003935EC"/>
    <w:rsid w:val="003937E5"/>
    <w:rsid w:val="003938BD"/>
    <w:rsid w:val="00393A1E"/>
    <w:rsid w:val="00393AB8"/>
    <w:rsid w:val="00393C4F"/>
    <w:rsid w:val="0039496A"/>
    <w:rsid w:val="00394CF0"/>
    <w:rsid w:val="0039581F"/>
    <w:rsid w:val="00395FD5"/>
    <w:rsid w:val="0039629A"/>
    <w:rsid w:val="00396D17"/>
    <w:rsid w:val="003A00F4"/>
    <w:rsid w:val="003A2BB5"/>
    <w:rsid w:val="003A3E76"/>
    <w:rsid w:val="003A43B2"/>
    <w:rsid w:val="003A53D0"/>
    <w:rsid w:val="003A5943"/>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24B"/>
    <w:rsid w:val="003B6482"/>
    <w:rsid w:val="003B64E1"/>
    <w:rsid w:val="003B6815"/>
    <w:rsid w:val="003B6E6A"/>
    <w:rsid w:val="003B6F7B"/>
    <w:rsid w:val="003B73BB"/>
    <w:rsid w:val="003B7983"/>
    <w:rsid w:val="003B79B6"/>
    <w:rsid w:val="003B7C8B"/>
    <w:rsid w:val="003C02D1"/>
    <w:rsid w:val="003C05A5"/>
    <w:rsid w:val="003C1133"/>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0D1C"/>
    <w:rsid w:val="003D1076"/>
    <w:rsid w:val="003D118F"/>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C46"/>
    <w:rsid w:val="003D5CB6"/>
    <w:rsid w:val="003D60F5"/>
    <w:rsid w:val="003D767C"/>
    <w:rsid w:val="003E06B6"/>
    <w:rsid w:val="003E1325"/>
    <w:rsid w:val="003E158C"/>
    <w:rsid w:val="003E2235"/>
    <w:rsid w:val="003E275E"/>
    <w:rsid w:val="003E3F38"/>
    <w:rsid w:val="003E3FE5"/>
    <w:rsid w:val="003E45AF"/>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B65"/>
    <w:rsid w:val="00400C1D"/>
    <w:rsid w:val="00400D0A"/>
    <w:rsid w:val="00401606"/>
    <w:rsid w:val="00401B39"/>
    <w:rsid w:val="00401B6D"/>
    <w:rsid w:val="00401E2C"/>
    <w:rsid w:val="00402838"/>
    <w:rsid w:val="00403013"/>
    <w:rsid w:val="004030E6"/>
    <w:rsid w:val="00403375"/>
    <w:rsid w:val="00403435"/>
    <w:rsid w:val="0040343F"/>
    <w:rsid w:val="00403EB1"/>
    <w:rsid w:val="00404170"/>
    <w:rsid w:val="004042DC"/>
    <w:rsid w:val="0040453E"/>
    <w:rsid w:val="00405A85"/>
    <w:rsid w:val="00406153"/>
    <w:rsid w:val="00406595"/>
    <w:rsid w:val="0040666A"/>
    <w:rsid w:val="0040697D"/>
    <w:rsid w:val="00406ED2"/>
    <w:rsid w:val="0041000D"/>
    <w:rsid w:val="00410094"/>
    <w:rsid w:val="00410206"/>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BBE"/>
    <w:rsid w:val="0042306D"/>
    <w:rsid w:val="0042328B"/>
    <w:rsid w:val="004234F9"/>
    <w:rsid w:val="00423BB1"/>
    <w:rsid w:val="00423DE8"/>
    <w:rsid w:val="00424269"/>
    <w:rsid w:val="004246F6"/>
    <w:rsid w:val="00424AFD"/>
    <w:rsid w:val="00424FA7"/>
    <w:rsid w:val="004250DF"/>
    <w:rsid w:val="004255B8"/>
    <w:rsid w:val="004257BB"/>
    <w:rsid w:val="00426016"/>
    <w:rsid w:val="0042605A"/>
    <w:rsid w:val="00426580"/>
    <w:rsid w:val="0042697B"/>
    <w:rsid w:val="00426DA6"/>
    <w:rsid w:val="0042732D"/>
    <w:rsid w:val="004276F1"/>
    <w:rsid w:val="00427B38"/>
    <w:rsid w:val="00427BEF"/>
    <w:rsid w:val="00430158"/>
    <w:rsid w:val="004309F7"/>
    <w:rsid w:val="00430D56"/>
    <w:rsid w:val="0043202F"/>
    <w:rsid w:val="00432110"/>
    <w:rsid w:val="00432286"/>
    <w:rsid w:val="00432A2F"/>
    <w:rsid w:val="00432E4D"/>
    <w:rsid w:val="00433506"/>
    <w:rsid w:val="00433730"/>
    <w:rsid w:val="00433B32"/>
    <w:rsid w:val="0043400A"/>
    <w:rsid w:val="0043418F"/>
    <w:rsid w:val="004348B3"/>
    <w:rsid w:val="00434AF9"/>
    <w:rsid w:val="00434B09"/>
    <w:rsid w:val="00434F5A"/>
    <w:rsid w:val="00435330"/>
    <w:rsid w:val="00435652"/>
    <w:rsid w:val="0043577D"/>
    <w:rsid w:val="0043594C"/>
    <w:rsid w:val="00436120"/>
    <w:rsid w:val="0043691E"/>
    <w:rsid w:val="00436E43"/>
    <w:rsid w:val="00436F01"/>
    <w:rsid w:val="004370A9"/>
    <w:rsid w:val="00437258"/>
    <w:rsid w:val="0043751F"/>
    <w:rsid w:val="00437A61"/>
    <w:rsid w:val="004402DD"/>
    <w:rsid w:val="00440582"/>
    <w:rsid w:val="00440860"/>
    <w:rsid w:val="00440881"/>
    <w:rsid w:val="0044104F"/>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887"/>
    <w:rsid w:val="00445FF7"/>
    <w:rsid w:val="00446C2A"/>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4106"/>
    <w:rsid w:val="00454304"/>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05E"/>
    <w:rsid w:val="004701AA"/>
    <w:rsid w:val="004705EF"/>
    <w:rsid w:val="004706E5"/>
    <w:rsid w:val="0047142A"/>
    <w:rsid w:val="004714FD"/>
    <w:rsid w:val="004721BC"/>
    <w:rsid w:val="004722F3"/>
    <w:rsid w:val="00472C81"/>
    <w:rsid w:val="00472D80"/>
    <w:rsid w:val="0047302D"/>
    <w:rsid w:val="0047361B"/>
    <w:rsid w:val="00473BA4"/>
    <w:rsid w:val="00473D37"/>
    <w:rsid w:val="00473F85"/>
    <w:rsid w:val="00474556"/>
    <w:rsid w:val="0047458B"/>
    <w:rsid w:val="00475614"/>
    <w:rsid w:val="00475C63"/>
    <w:rsid w:val="00475D18"/>
    <w:rsid w:val="004762AB"/>
    <w:rsid w:val="004763E5"/>
    <w:rsid w:val="00476B2B"/>
    <w:rsid w:val="00477325"/>
    <w:rsid w:val="00477593"/>
    <w:rsid w:val="004778B5"/>
    <w:rsid w:val="004778D2"/>
    <w:rsid w:val="00477B04"/>
    <w:rsid w:val="00477EA7"/>
    <w:rsid w:val="00477F6D"/>
    <w:rsid w:val="00480498"/>
    <w:rsid w:val="00481046"/>
    <w:rsid w:val="00481645"/>
    <w:rsid w:val="004823FD"/>
    <w:rsid w:val="0048311C"/>
    <w:rsid w:val="00483261"/>
    <w:rsid w:val="004832C7"/>
    <w:rsid w:val="0048348A"/>
    <w:rsid w:val="00483941"/>
    <w:rsid w:val="0048411E"/>
    <w:rsid w:val="004849A8"/>
    <w:rsid w:val="00484E71"/>
    <w:rsid w:val="00485123"/>
    <w:rsid w:val="004853CA"/>
    <w:rsid w:val="004854D6"/>
    <w:rsid w:val="004857C1"/>
    <w:rsid w:val="00485CE3"/>
    <w:rsid w:val="00485D0A"/>
    <w:rsid w:val="00485EB5"/>
    <w:rsid w:val="00485FDC"/>
    <w:rsid w:val="004865FB"/>
    <w:rsid w:val="00486653"/>
    <w:rsid w:val="00486D96"/>
    <w:rsid w:val="004870CD"/>
    <w:rsid w:val="00487200"/>
    <w:rsid w:val="0048769F"/>
    <w:rsid w:val="00487E64"/>
    <w:rsid w:val="00487EF1"/>
    <w:rsid w:val="004906F1"/>
    <w:rsid w:val="00490831"/>
    <w:rsid w:val="00490A9B"/>
    <w:rsid w:val="004918CD"/>
    <w:rsid w:val="00491DF0"/>
    <w:rsid w:val="00492033"/>
    <w:rsid w:val="00492CFF"/>
    <w:rsid w:val="00493106"/>
    <w:rsid w:val="00493239"/>
    <w:rsid w:val="004937D2"/>
    <w:rsid w:val="00493C49"/>
    <w:rsid w:val="00493F9C"/>
    <w:rsid w:val="00494695"/>
    <w:rsid w:val="00494BC3"/>
    <w:rsid w:val="00494C19"/>
    <w:rsid w:val="00495081"/>
    <w:rsid w:val="004956D5"/>
    <w:rsid w:val="00495C1F"/>
    <w:rsid w:val="00496232"/>
    <w:rsid w:val="0049667C"/>
    <w:rsid w:val="00496B42"/>
    <w:rsid w:val="00496B8E"/>
    <w:rsid w:val="00496B93"/>
    <w:rsid w:val="00496D59"/>
    <w:rsid w:val="004974C8"/>
    <w:rsid w:val="004A0630"/>
    <w:rsid w:val="004A06DF"/>
    <w:rsid w:val="004A13C3"/>
    <w:rsid w:val="004A1DA1"/>
    <w:rsid w:val="004A25B6"/>
    <w:rsid w:val="004A263E"/>
    <w:rsid w:val="004A2685"/>
    <w:rsid w:val="004A26EF"/>
    <w:rsid w:val="004A284B"/>
    <w:rsid w:val="004A2F3E"/>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ED9"/>
    <w:rsid w:val="004B4776"/>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0E4"/>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7CC"/>
    <w:rsid w:val="004F6D60"/>
    <w:rsid w:val="004F6D6D"/>
    <w:rsid w:val="004F75CE"/>
    <w:rsid w:val="004F7B4B"/>
    <w:rsid w:val="00500684"/>
    <w:rsid w:val="0050071D"/>
    <w:rsid w:val="00500D6E"/>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7C"/>
    <w:rsid w:val="005063B0"/>
    <w:rsid w:val="00506459"/>
    <w:rsid w:val="00506692"/>
    <w:rsid w:val="00507623"/>
    <w:rsid w:val="00507A99"/>
    <w:rsid w:val="00507DC3"/>
    <w:rsid w:val="005109DD"/>
    <w:rsid w:val="00510ABC"/>
    <w:rsid w:val="00511079"/>
    <w:rsid w:val="00511480"/>
    <w:rsid w:val="005117C2"/>
    <w:rsid w:val="005122F1"/>
    <w:rsid w:val="00512D17"/>
    <w:rsid w:val="00512F40"/>
    <w:rsid w:val="0051330B"/>
    <w:rsid w:val="0051334A"/>
    <w:rsid w:val="00513BAD"/>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17ECE"/>
    <w:rsid w:val="00520154"/>
    <w:rsid w:val="005202D9"/>
    <w:rsid w:val="005203C5"/>
    <w:rsid w:val="00520A67"/>
    <w:rsid w:val="00520F8F"/>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30AED"/>
    <w:rsid w:val="00530E90"/>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B44"/>
    <w:rsid w:val="00541E64"/>
    <w:rsid w:val="00541EB5"/>
    <w:rsid w:val="005423FD"/>
    <w:rsid w:val="00542663"/>
    <w:rsid w:val="00542CB5"/>
    <w:rsid w:val="00542FE3"/>
    <w:rsid w:val="005436A2"/>
    <w:rsid w:val="00543A74"/>
    <w:rsid w:val="00543B40"/>
    <w:rsid w:val="00543FA4"/>
    <w:rsid w:val="00544165"/>
    <w:rsid w:val="005446FB"/>
    <w:rsid w:val="005447E1"/>
    <w:rsid w:val="0054483D"/>
    <w:rsid w:val="005448DA"/>
    <w:rsid w:val="00544E93"/>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0E8"/>
    <w:rsid w:val="00553289"/>
    <w:rsid w:val="00553448"/>
    <w:rsid w:val="005536E9"/>
    <w:rsid w:val="00553B80"/>
    <w:rsid w:val="00553E6C"/>
    <w:rsid w:val="00553E73"/>
    <w:rsid w:val="005542C2"/>
    <w:rsid w:val="00554C82"/>
    <w:rsid w:val="00554E1F"/>
    <w:rsid w:val="0055647A"/>
    <w:rsid w:val="00556AA8"/>
    <w:rsid w:val="00556B8A"/>
    <w:rsid w:val="00556BDF"/>
    <w:rsid w:val="00556DC5"/>
    <w:rsid w:val="00557B30"/>
    <w:rsid w:val="00557E83"/>
    <w:rsid w:val="00557F8A"/>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3831"/>
    <w:rsid w:val="00563D03"/>
    <w:rsid w:val="00564543"/>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465"/>
    <w:rsid w:val="005678BC"/>
    <w:rsid w:val="00567A9D"/>
    <w:rsid w:val="005703A5"/>
    <w:rsid w:val="00570704"/>
    <w:rsid w:val="00570797"/>
    <w:rsid w:val="0057085A"/>
    <w:rsid w:val="00570A5D"/>
    <w:rsid w:val="00570C33"/>
    <w:rsid w:val="00570FD5"/>
    <w:rsid w:val="00571296"/>
    <w:rsid w:val="00571734"/>
    <w:rsid w:val="005721BA"/>
    <w:rsid w:val="00572336"/>
    <w:rsid w:val="00572393"/>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2E44"/>
    <w:rsid w:val="00583816"/>
    <w:rsid w:val="005843CA"/>
    <w:rsid w:val="00584430"/>
    <w:rsid w:val="0058496C"/>
    <w:rsid w:val="00584BEB"/>
    <w:rsid w:val="00585676"/>
    <w:rsid w:val="00585BDC"/>
    <w:rsid w:val="00585C54"/>
    <w:rsid w:val="005866AE"/>
    <w:rsid w:val="00586DA5"/>
    <w:rsid w:val="00587209"/>
    <w:rsid w:val="00587389"/>
    <w:rsid w:val="00587583"/>
    <w:rsid w:val="00587594"/>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645C"/>
    <w:rsid w:val="00596686"/>
    <w:rsid w:val="005966B3"/>
    <w:rsid w:val="00596F7B"/>
    <w:rsid w:val="005975F5"/>
    <w:rsid w:val="00597B46"/>
    <w:rsid w:val="00597B50"/>
    <w:rsid w:val="00597EBB"/>
    <w:rsid w:val="005A0173"/>
    <w:rsid w:val="005A0A74"/>
    <w:rsid w:val="005A0B0A"/>
    <w:rsid w:val="005A0B35"/>
    <w:rsid w:val="005A1C50"/>
    <w:rsid w:val="005A2A83"/>
    <w:rsid w:val="005A2DA3"/>
    <w:rsid w:val="005A36A5"/>
    <w:rsid w:val="005A3AC7"/>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560"/>
    <w:rsid w:val="005D79C5"/>
    <w:rsid w:val="005D7DE6"/>
    <w:rsid w:val="005D7F2A"/>
    <w:rsid w:val="005E09DA"/>
    <w:rsid w:val="005E0E3A"/>
    <w:rsid w:val="005E165C"/>
    <w:rsid w:val="005E2732"/>
    <w:rsid w:val="005E3330"/>
    <w:rsid w:val="005E39F8"/>
    <w:rsid w:val="005E3F9F"/>
    <w:rsid w:val="005E4E58"/>
    <w:rsid w:val="005E4F2B"/>
    <w:rsid w:val="005E5D76"/>
    <w:rsid w:val="005E66FB"/>
    <w:rsid w:val="005E714E"/>
    <w:rsid w:val="005E78B2"/>
    <w:rsid w:val="005E79DC"/>
    <w:rsid w:val="005E7F21"/>
    <w:rsid w:val="005F04A6"/>
    <w:rsid w:val="005F085D"/>
    <w:rsid w:val="005F0A0B"/>
    <w:rsid w:val="005F0D07"/>
    <w:rsid w:val="005F0E4E"/>
    <w:rsid w:val="005F1B9A"/>
    <w:rsid w:val="005F30A0"/>
    <w:rsid w:val="005F366E"/>
    <w:rsid w:val="005F3814"/>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126"/>
    <w:rsid w:val="006055A9"/>
    <w:rsid w:val="00605AA9"/>
    <w:rsid w:val="00605C62"/>
    <w:rsid w:val="00605E70"/>
    <w:rsid w:val="0060639E"/>
    <w:rsid w:val="006066F0"/>
    <w:rsid w:val="00606AD9"/>
    <w:rsid w:val="00606B00"/>
    <w:rsid w:val="0060715B"/>
    <w:rsid w:val="00607973"/>
    <w:rsid w:val="00607A4B"/>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CD1"/>
    <w:rsid w:val="00614FA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0BAB"/>
    <w:rsid w:val="0062202B"/>
    <w:rsid w:val="006224A4"/>
    <w:rsid w:val="006226EB"/>
    <w:rsid w:val="006229B4"/>
    <w:rsid w:val="00622BEC"/>
    <w:rsid w:val="006233EE"/>
    <w:rsid w:val="0062428B"/>
    <w:rsid w:val="00624A16"/>
    <w:rsid w:val="00624A81"/>
    <w:rsid w:val="00624D37"/>
    <w:rsid w:val="00625009"/>
    <w:rsid w:val="00625597"/>
    <w:rsid w:val="00625731"/>
    <w:rsid w:val="006258FF"/>
    <w:rsid w:val="00625B1F"/>
    <w:rsid w:val="00626666"/>
    <w:rsid w:val="00627B1F"/>
    <w:rsid w:val="00630520"/>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5E4"/>
    <w:rsid w:val="00635B66"/>
    <w:rsid w:val="00635C74"/>
    <w:rsid w:val="006362B3"/>
    <w:rsid w:val="006364E8"/>
    <w:rsid w:val="006366D0"/>
    <w:rsid w:val="00636C7D"/>
    <w:rsid w:val="00636DE0"/>
    <w:rsid w:val="00637098"/>
    <w:rsid w:val="006370CC"/>
    <w:rsid w:val="00637ADD"/>
    <w:rsid w:val="00637C33"/>
    <w:rsid w:val="00637C38"/>
    <w:rsid w:val="00640614"/>
    <w:rsid w:val="00640E07"/>
    <w:rsid w:val="0064103D"/>
    <w:rsid w:val="00641671"/>
    <w:rsid w:val="00641D5A"/>
    <w:rsid w:val="00641F81"/>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7B3"/>
    <w:rsid w:val="00652869"/>
    <w:rsid w:val="006529E4"/>
    <w:rsid w:val="00652D59"/>
    <w:rsid w:val="00652D86"/>
    <w:rsid w:val="00652F24"/>
    <w:rsid w:val="00652FFF"/>
    <w:rsid w:val="006537DF"/>
    <w:rsid w:val="00653CE0"/>
    <w:rsid w:val="00653F38"/>
    <w:rsid w:val="0065409A"/>
    <w:rsid w:val="006540A1"/>
    <w:rsid w:val="006547D5"/>
    <w:rsid w:val="00654A41"/>
    <w:rsid w:val="00654CCF"/>
    <w:rsid w:val="00654F87"/>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90"/>
    <w:rsid w:val="006741FC"/>
    <w:rsid w:val="006743AA"/>
    <w:rsid w:val="006745E4"/>
    <w:rsid w:val="00674B2D"/>
    <w:rsid w:val="006754CD"/>
    <w:rsid w:val="006758CA"/>
    <w:rsid w:val="00675A1F"/>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D48"/>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434"/>
    <w:rsid w:val="006A7FFB"/>
    <w:rsid w:val="006B05A2"/>
    <w:rsid w:val="006B0E85"/>
    <w:rsid w:val="006B122D"/>
    <w:rsid w:val="006B1B39"/>
    <w:rsid w:val="006B2238"/>
    <w:rsid w:val="006B25FB"/>
    <w:rsid w:val="006B28E9"/>
    <w:rsid w:val="006B2CD5"/>
    <w:rsid w:val="006B3459"/>
    <w:rsid w:val="006B34FE"/>
    <w:rsid w:val="006B35D1"/>
    <w:rsid w:val="006B39A2"/>
    <w:rsid w:val="006B3FD9"/>
    <w:rsid w:val="006B4BAD"/>
    <w:rsid w:val="006B5095"/>
    <w:rsid w:val="006B54D2"/>
    <w:rsid w:val="006B5632"/>
    <w:rsid w:val="006B675D"/>
    <w:rsid w:val="006B6977"/>
    <w:rsid w:val="006B69F1"/>
    <w:rsid w:val="006B6A60"/>
    <w:rsid w:val="006B6B8F"/>
    <w:rsid w:val="006B758B"/>
    <w:rsid w:val="006C0311"/>
    <w:rsid w:val="006C0399"/>
    <w:rsid w:val="006C0925"/>
    <w:rsid w:val="006C0973"/>
    <w:rsid w:val="006C0A11"/>
    <w:rsid w:val="006C0BEA"/>
    <w:rsid w:val="006C0C73"/>
    <w:rsid w:val="006C0CBB"/>
    <w:rsid w:val="006C0D75"/>
    <w:rsid w:val="006C14F9"/>
    <w:rsid w:val="006C1952"/>
    <w:rsid w:val="006C2649"/>
    <w:rsid w:val="006C2A38"/>
    <w:rsid w:val="006C2BF7"/>
    <w:rsid w:val="006C3527"/>
    <w:rsid w:val="006C357C"/>
    <w:rsid w:val="006C3B93"/>
    <w:rsid w:val="006C3FA7"/>
    <w:rsid w:val="006C3FC9"/>
    <w:rsid w:val="006C4835"/>
    <w:rsid w:val="006C514B"/>
    <w:rsid w:val="006C5177"/>
    <w:rsid w:val="006C6130"/>
    <w:rsid w:val="006C62C1"/>
    <w:rsid w:val="006C682C"/>
    <w:rsid w:val="006C6EE7"/>
    <w:rsid w:val="006C71BB"/>
    <w:rsid w:val="006C77A9"/>
    <w:rsid w:val="006C7B51"/>
    <w:rsid w:val="006C7D48"/>
    <w:rsid w:val="006C7ECB"/>
    <w:rsid w:val="006D0137"/>
    <w:rsid w:val="006D03E4"/>
    <w:rsid w:val="006D0555"/>
    <w:rsid w:val="006D19EE"/>
    <w:rsid w:val="006D1EC3"/>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BDC"/>
    <w:rsid w:val="006E13D1"/>
    <w:rsid w:val="006E22A7"/>
    <w:rsid w:val="006E2721"/>
    <w:rsid w:val="006E2981"/>
    <w:rsid w:val="006E2E3D"/>
    <w:rsid w:val="006E3BC3"/>
    <w:rsid w:val="006E3D74"/>
    <w:rsid w:val="006E52A1"/>
    <w:rsid w:val="006E542D"/>
    <w:rsid w:val="006E5D59"/>
    <w:rsid w:val="006E6A0C"/>
    <w:rsid w:val="006E6AB2"/>
    <w:rsid w:val="006E6BA3"/>
    <w:rsid w:val="006E6FFE"/>
    <w:rsid w:val="006E773F"/>
    <w:rsid w:val="006E7EE5"/>
    <w:rsid w:val="006F0213"/>
    <w:rsid w:val="006F0214"/>
    <w:rsid w:val="006F0273"/>
    <w:rsid w:val="006F076B"/>
    <w:rsid w:val="006F123E"/>
    <w:rsid w:val="006F12A9"/>
    <w:rsid w:val="006F132C"/>
    <w:rsid w:val="006F1C2E"/>
    <w:rsid w:val="006F2208"/>
    <w:rsid w:val="006F2D22"/>
    <w:rsid w:val="006F310D"/>
    <w:rsid w:val="006F3589"/>
    <w:rsid w:val="006F3C5B"/>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996"/>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648"/>
    <w:rsid w:val="0071430A"/>
    <w:rsid w:val="007143F8"/>
    <w:rsid w:val="007151E5"/>
    <w:rsid w:val="0071537F"/>
    <w:rsid w:val="00715AFF"/>
    <w:rsid w:val="00715FD6"/>
    <w:rsid w:val="00716143"/>
    <w:rsid w:val="007162D8"/>
    <w:rsid w:val="0071705B"/>
    <w:rsid w:val="00717210"/>
    <w:rsid w:val="00717DB8"/>
    <w:rsid w:val="00720213"/>
    <w:rsid w:val="007202E7"/>
    <w:rsid w:val="007206E9"/>
    <w:rsid w:val="00720A65"/>
    <w:rsid w:val="00720ED1"/>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E40"/>
    <w:rsid w:val="00743028"/>
    <w:rsid w:val="007433FE"/>
    <w:rsid w:val="007455E9"/>
    <w:rsid w:val="007455FD"/>
    <w:rsid w:val="00746086"/>
    <w:rsid w:val="007460F5"/>
    <w:rsid w:val="00746659"/>
    <w:rsid w:val="0074691A"/>
    <w:rsid w:val="007469CA"/>
    <w:rsid w:val="00747022"/>
    <w:rsid w:val="00747AC5"/>
    <w:rsid w:val="00750208"/>
    <w:rsid w:val="00750DA2"/>
    <w:rsid w:val="0075175D"/>
    <w:rsid w:val="00751EEE"/>
    <w:rsid w:val="00752717"/>
    <w:rsid w:val="00752A90"/>
    <w:rsid w:val="00752F4E"/>
    <w:rsid w:val="0075348F"/>
    <w:rsid w:val="007536B2"/>
    <w:rsid w:val="0075373E"/>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304"/>
    <w:rsid w:val="007677ED"/>
    <w:rsid w:val="0076783D"/>
    <w:rsid w:val="00767AB7"/>
    <w:rsid w:val="0077003A"/>
    <w:rsid w:val="00770497"/>
    <w:rsid w:val="00770796"/>
    <w:rsid w:val="00771A3F"/>
    <w:rsid w:val="00771EB5"/>
    <w:rsid w:val="00771FFA"/>
    <w:rsid w:val="007721F8"/>
    <w:rsid w:val="0077220D"/>
    <w:rsid w:val="00772373"/>
    <w:rsid w:val="0077237F"/>
    <w:rsid w:val="007725F9"/>
    <w:rsid w:val="007730C6"/>
    <w:rsid w:val="007732FD"/>
    <w:rsid w:val="0077336E"/>
    <w:rsid w:val="007739FC"/>
    <w:rsid w:val="007746CD"/>
    <w:rsid w:val="00774CA6"/>
    <w:rsid w:val="0077548E"/>
    <w:rsid w:val="0077560B"/>
    <w:rsid w:val="007757FC"/>
    <w:rsid w:val="0077597C"/>
    <w:rsid w:val="00775AED"/>
    <w:rsid w:val="00775B9B"/>
    <w:rsid w:val="00776626"/>
    <w:rsid w:val="00776F0C"/>
    <w:rsid w:val="00777911"/>
    <w:rsid w:val="00777B09"/>
    <w:rsid w:val="007805A8"/>
    <w:rsid w:val="00780C8A"/>
    <w:rsid w:val="00780D9D"/>
    <w:rsid w:val="00780E47"/>
    <w:rsid w:val="00781026"/>
    <w:rsid w:val="007812BE"/>
    <w:rsid w:val="007815D4"/>
    <w:rsid w:val="00781640"/>
    <w:rsid w:val="00781E6B"/>
    <w:rsid w:val="00782055"/>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FAB"/>
    <w:rsid w:val="007A20CD"/>
    <w:rsid w:val="007A27EA"/>
    <w:rsid w:val="007A2812"/>
    <w:rsid w:val="007A2963"/>
    <w:rsid w:val="007A2E87"/>
    <w:rsid w:val="007A3290"/>
    <w:rsid w:val="007A3ECF"/>
    <w:rsid w:val="007A4162"/>
    <w:rsid w:val="007A425B"/>
    <w:rsid w:val="007A457B"/>
    <w:rsid w:val="007A47B7"/>
    <w:rsid w:val="007A48CE"/>
    <w:rsid w:val="007A563B"/>
    <w:rsid w:val="007A5990"/>
    <w:rsid w:val="007A59B4"/>
    <w:rsid w:val="007A5B8F"/>
    <w:rsid w:val="007A5E92"/>
    <w:rsid w:val="007A5F9D"/>
    <w:rsid w:val="007A621C"/>
    <w:rsid w:val="007A6433"/>
    <w:rsid w:val="007A7432"/>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97B"/>
    <w:rsid w:val="007B2B55"/>
    <w:rsid w:val="007B3244"/>
    <w:rsid w:val="007B3676"/>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B07"/>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E2E"/>
    <w:rsid w:val="007D7428"/>
    <w:rsid w:val="007D765D"/>
    <w:rsid w:val="007D776E"/>
    <w:rsid w:val="007D7A91"/>
    <w:rsid w:val="007D7DB7"/>
    <w:rsid w:val="007E0276"/>
    <w:rsid w:val="007E0435"/>
    <w:rsid w:val="007E1881"/>
    <w:rsid w:val="007E212C"/>
    <w:rsid w:val="007E2474"/>
    <w:rsid w:val="007E24D4"/>
    <w:rsid w:val="007E3704"/>
    <w:rsid w:val="007E4062"/>
    <w:rsid w:val="007E4656"/>
    <w:rsid w:val="007E54CB"/>
    <w:rsid w:val="007E5682"/>
    <w:rsid w:val="007E568A"/>
    <w:rsid w:val="007E5780"/>
    <w:rsid w:val="007E5863"/>
    <w:rsid w:val="007E5BB1"/>
    <w:rsid w:val="007E61D7"/>
    <w:rsid w:val="007E670B"/>
    <w:rsid w:val="007E6773"/>
    <w:rsid w:val="007E6782"/>
    <w:rsid w:val="007E79D8"/>
    <w:rsid w:val="007E7BBD"/>
    <w:rsid w:val="007E7F73"/>
    <w:rsid w:val="007F0168"/>
    <w:rsid w:val="007F043D"/>
    <w:rsid w:val="007F15EE"/>
    <w:rsid w:val="007F19F8"/>
    <w:rsid w:val="007F1BCD"/>
    <w:rsid w:val="007F1E3E"/>
    <w:rsid w:val="007F29F0"/>
    <w:rsid w:val="007F3370"/>
    <w:rsid w:val="007F3EE5"/>
    <w:rsid w:val="007F40A5"/>
    <w:rsid w:val="007F42A7"/>
    <w:rsid w:val="007F493D"/>
    <w:rsid w:val="007F4B96"/>
    <w:rsid w:val="007F4D38"/>
    <w:rsid w:val="007F501C"/>
    <w:rsid w:val="007F5CFE"/>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A07"/>
    <w:rsid w:val="00807DBE"/>
    <w:rsid w:val="00810469"/>
    <w:rsid w:val="008106CB"/>
    <w:rsid w:val="00810ECE"/>
    <w:rsid w:val="0081116E"/>
    <w:rsid w:val="008119BF"/>
    <w:rsid w:val="00811B36"/>
    <w:rsid w:val="00812113"/>
    <w:rsid w:val="0081331C"/>
    <w:rsid w:val="00813516"/>
    <w:rsid w:val="00813CDD"/>
    <w:rsid w:val="00814452"/>
    <w:rsid w:val="00815AFD"/>
    <w:rsid w:val="00815CBB"/>
    <w:rsid w:val="0081657A"/>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412"/>
    <w:rsid w:val="008248A4"/>
    <w:rsid w:val="008249F5"/>
    <w:rsid w:val="00824A16"/>
    <w:rsid w:val="00824B50"/>
    <w:rsid w:val="0082505B"/>
    <w:rsid w:val="0082595B"/>
    <w:rsid w:val="00825CBD"/>
    <w:rsid w:val="00826DD9"/>
    <w:rsid w:val="00827842"/>
    <w:rsid w:val="008278B6"/>
    <w:rsid w:val="00827B0D"/>
    <w:rsid w:val="0083011C"/>
    <w:rsid w:val="00830324"/>
    <w:rsid w:val="00830E79"/>
    <w:rsid w:val="008316DE"/>
    <w:rsid w:val="0083170B"/>
    <w:rsid w:val="00831FA5"/>
    <w:rsid w:val="00832017"/>
    <w:rsid w:val="008320CD"/>
    <w:rsid w:val="00832328"/>
    <w:rsid w:val="008325BC"/>
    <w:rsid w:val="0083261C"/>
    <w:rsid w:val="00832748"/>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050"/>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ABA"/>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11"/>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A53"/>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8D5"/>
    <w:rsid w:val="00890B3D"/>
    <w:rsid w:val="00890CEA"/>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709"/>
    <w:rsid w:val="008A1C39"/>
    <w:rsid w:val="008A1DB2"/>
    <w:rsid w:val="008A1DB8"/>
    <w:rsid w:val="008A1DD7"/>
    <w:rsid w:val="008A2058"/>
    <w:rsid w:val="008A3180"/>
    <w:rsid w:val="008A338F"/>
    <w:rsid w:val="008A36E4"/>
    <w:rsid w:val="008A3B79"/>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CBF"/>
    <w:rsid w:val="008B2E79"/>
    <w:rsid w:val="008B37A3"/>
    <w:rsid w:val="008B3AFF"/>
    <w:rsid w:val="008B3F64"/>
    <w:rsid w:val="008B471A"/>
    <w:rsid w:val="008B4815"/>
    <w:rsid w:val="008B48CD"/>
    <w:rsid w:val="008B4EDE"/>
    <w:rsid w:val="008B5290"/>
    <w:rsid w:val="008B586D"/>
    <w:rsid w:val="008B5872"/>
    <w:rsid w:val="008B5D17"/>
    <w:rsid w:val="008B62D3"/>
    <w:rsid w:val="008B69D6"/>
    <w:rsid w:val="008B6D07"/>
    <w:rsid w:val="008B6F55"/>
    <w:rsid w:val="008B76E5"/>
    <w:rsid w:val="008B77E6"/>
    <w:rsid w:val="008C0211"/>
    <w:rsid w:val="008C073E"/>
    <w:rsid w:val="008C0FEE"/>
    <w:rsid w:val="008C1AD6"/>
    <w:rsid w:val="008C1DC0"/>
    <w:rsid w:val="008C1E49"/>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C7AFB"/>
    <w:rsid w:val="008D04A9"/>
    <w:rsid w:val="008D0543"/>
    <w:rsid w:val="008D0A74"/>
    <w:rsid w:val="008D0F84"/>
    <w:rsid w:val="008D1470"/>
    <w:rsid w:val="008D1550"/>
    <w:rsid w:val="008D177E"/>
    <w:rsid w:val="008D17C1"/>
    <w:rsid w:val="008D19E7"/>
    <w:rsid w:val="008D1EA2"/>
    <w:rsid w:val="008D2946"/>
    <w:rsid w:val="008D3617"/>
    <w:rsid w:val="008D3738"/>
    <w:rsid w:val="008D3C06"/>
    <w:rsid w:val="008D4596"/>
    <w:rsid w:val="008D51B2"/>
    <w:rsid w:val="008D6A5D"/>
    <w:rsid w:val="008D7076"/>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CA4"/>
    <w:rsid w:val="00900180"/>
    <w:rsid w:val="009002C0"/>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BEA"/>
    <w:rsid w:val="00907C44"/>
    <w:rsid w:val="00907CA1"/>
    <w:rsid w:val="00907CEC"/>
    <w:rsid w:val="00907E66"/>
    <w:rsid w:val="00907FE4"/>
    <w:rsid w:val="009104EF"/>
    <w:rsid w:val="009105A0"/>
    <w:rsid w:val="0091070D"/>
    <w:rsid w:val="00910739"/>
    <w:rsid w:val="009109D3"/>
    <w:rsid w:val="00910B28"/>
    <w:rsid w:val="00910C7F"/>
    <w:rsid w:val="009116AE"/>
    <w:rsid w:val="00911CC1"/>
    <w:rsid w:val="009120B6"/>
    <w:rsid w:val="0091221F"/>
    <w:rsid w:val="00912522"/>
    <w:rsid w:val="009129DC"/>
    <w:rsid w:val="00912C3D"/>
    <w:rsid w:val="0091359F"/>
    <w:rsid w:val="009137C1"/>
    <w:rsid w:val="009139E7"/>
    <w:rsid w:val="009139F0"/>
    <w:rsid w:val="0091466E"/>
    <w:rsid w:val="00915311"/>
    <w:rsid w:val="00915531"/>
    <w:rsid w:val="00915849"/>
    <w:rsid w:val="009159A4"/>
    <w:rsid w:val="00915B81"/>
    <w:rsid w:val="0091658B"/>
    <w:rsid w:val="0092052D"/>
    <w:rsid w:val="0092052E"/>
    <w:rsid w:val="0092067F"/>
    <w:rsid w:val="009206D7"/>
    <w:rsid w:val="0092101F"/>
    <w:rsid w:val="00921292"/>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751"/>
    <w:rsid w:val="0093660A"/>
    <w:rsid w:val="00936625"/>
    <w:rsid w:val="00936767"/>
    <w:rsid w:val="00936BDC"/>
    <w:rsid w:val="0093774E"/>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338"/>
    <w:rsid w:val="0096240A"/>
    <w:rsid w:val="0096253F"/>
    <w:rsid w:val="00963A34"/>
    <w:rsid w:val="00963D24"/>
    <w:rsid w:val="00963DEB"/>
    <w:rsid w:val="0096427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67A30"/>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257"/>
    <w:rsid w:val="00985CEC"/>
    <w:rsid w:val="00985EF7"/>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706E"/>
    <w:rsid w:val="009975C8"/>
    <w:rsid w:val="00997F19"/>
    <w:rsid w:val="009A03E1"/>
    <w:rsid w:val="009A0E19"/>
    <w:rsid w:val="009A16BB"/>
    <w:rsid w:val="009A2180"/>
    <w:rsid w:val="009A2987"/>
    <w:rsid w:val="009A29B3"/>
    <w:rsid w:val="009A2E34"/>
    <w:rsid w:val="009A2E69"/>
    <w:rsid w:val="009A31E9"/>
    <w:rsid w:val="009A33D5"/>
    <w:rsid w:val="009A33EF"/>
    <w:rsid w:val="009A33F0"/>
    <w:rsid w:val="009A3B0D"/>
    <w:rsid w:val="009A3CE1"/>
    <w:rsid w:val="009A439E"/>
    <w:rsid w:val="009A43A6"/>
    <w:rsid w:val="009A48D3"/>
    <w:rsid w:val="009A4ACA"/>
    <w:rsid w:val="009A4CFE"/>
    <w:rsid w:val="009A5A4E"/>
    <w:rsid w:val="009A5C3B"/>
    <w:rsid w:val="009A5CF2"/>
    <w:rsid w:val="009A64AA"/>
    <w:rsid w:val="009A6574"/>
    <w:rsid w:val="009A6AFB"/>
    <w:rsid w:val="009A7E86"/>
    <w:rsid w:val="009B0231"/>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EFD"/>
    <w:rsid w:val="009C1427"/>
    <w:rsid w:val="009C225E"/>
    <w:rsid w:val="009C2C91"/>
    <w:rsid w:val="009C2DD2"/>
    <w:rsid w:val="009C3DB4"/>
    <w:rsid w:val="009C3DC8"/>
    <w:rsid w:val="009C3FCB"/>
    <w:rsid w:val="009C478B"/>
    <w:rsid w:val="009C4B78"/>
    <w:rsid w:val="009C4CF1"/>
    <w:rsid w:val="009C4DFA"/>
    <w:rsid w:val="009C51D5"/>
    <w:rsid w:val="009C5F66"/>
    <w:rsid w:val="009C60E1"/>
    <w:rsid w:val="009C60ED"/>
    <w:rsid w:val="009C6335"/>
    <w:rsid w:val="009C69B3"/>
    <w:rsid w:val="009C6EAF"/>
    <w:rsid w:val="009C6F7B"/>
    <w:rsid w:val="009C73D2"/>
    <w:rsid w:val="009D0220"/>
    <w:rsid w:val="009D122C"/>
    <w:rsid w:val="009D1429"/>
    <w:rsid w:val="009D14D0"/>
    <w:rsid w:val="009D240A"/>
    <w:rsid w:val="009D241E"/>
    <w:rsid w:val="009D3381"/>
    <w:rsid w:val="009D3723"/>
    <w:rsid w:val="009D3D55"/>
    <w:rsid w:val="009D444F"/>
    <w:rsid w:val="009D4A84"/>
    <w:rsid w:val="009D4B72"/>
    <w:rsid w:val="009D4EA4"/>
    <w:rsid w:val="009D56B6"/>
    <w:rsid w:val="009D5DB0"/>
    <w:rsid w:val="009D698E"/>
    <w:rsid w:val="009E0C07"/>
    <w:rsid w:val="009E0DF6"/>
    <w:rsid w:val="009E1C0E"/>
    <w:rsid w:val="009E1EB6"/>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8CE"/>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94"/>
    <w:rsid w:val="00A175BB"/>
    <w:rsid w:val="00A17911"/>
    <w:rsid w:val="00A2006C"/>
    <w:rsid w:val="00A20BFC"/>
    <w:rsid w:val="00A20DE4"/>
    <w:rsid w:val="00A2103E"/>
    <w:rsid w:val="00A21556"/>
    <w:rsid w:val="00A217B0"/>
    <w:rsid w:val="00A21CE6"/>
    <w:rsid w:val="00A21DA8"/>
    <w:rsid w:val="00A22A65"/>
    <w:rsid w:val="00A22AC3"/>
    <w:rsid w:val="00A22CBF"/>
    <w:rsid w:val="00A23593"/>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57C"/>
    <w:rsid w:val="00A3364A"/>
    <w:rsid w:val="00A33A7D"/>
    <w:rsid w:val="00A33F79"/>
    <w:rsid w:val="00A34855"/>
    <w:rsid w:val="00A348E4"/>
    <w:rsid w:val="00A3493B"/>
    <w:rsid w:val="00A349E6"/>
    <w:rsid w:val="00A34AB0"/>
    <w:rsid w:val="00A34EE9"/>
    <w:rsid w:val="00A351DF"/>
    <w:rsid w:val="00A359A9"/>
    <w:rsid w:val="00A35AD6"/>
    <w:rsid w:val="00A3622B"/>
    <w:rsid w:val="00A36541"/>
    <w:rsid w:val="00A370FB"/>
    <w:rsid w:val="00A40227"/>
    <w:rsid w:val="00A4064C"/>
    <w:rsid w:val="00A40E01"/>
    <w:rsid w:val="00A40E7A"/>
    <w:rsid w:val="00A41150"/>
    <w:rsid w:val="00A4171B"/>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4471"/>
    <w:rsid w:val="00A545AF"/>
    <w:rsid w:val="00A54681"/>
    <w:rsid w:val="00A54F4E"/>
    <w:rsid w:val="00A55134"/>
    <w:rsid w:val="00A5592F"/>
    <w:rsid w:val="00A55C6A"/>
    <w:rsid w:val="00A55CEC"/>
    <w:rsid w:val="00A55D1A"/>
    <w:rsid w:val="00A55D30"/>
    <w:rsid w:val="00A560B5"/>
    <w:rsid w:val="00A5647E"/>
    <w:rsid w:val="00A57834"/>
    <w:rsid w:val="00A578CE"/>
    <w:rsid w:val="00A60A02"/>
    <w:rsid w:val="00A60EDB"/>
    <w:rsid w:val="00A612D1"/>
    <w:rsid w:val="00A6147B"/>
    <w:rsid w:val="00A61908"/>
    <w:rsid w:val="00A61F71"/>
    <w:rsid w:val="00A630DE"/>
    <w:rsid w:val="00A63114"/>
    <w:rsid w:val="00A6316D"/>
    <w:rsid w:val="00A631BA"/>
    <w:rsid w:val="00A63519"/>
    <w:rsid w:val="00A63F0A"/>
    <w:rsid w:val="00A641E4"/>
    <w:rsid w:val="00A6458B"/>
    <w:rsid w:val="00A64C21"/>
    <w:rsid w:val="00A64C66"/>
    <w:rsid w:val="00A64C70"/>
    <w:rsid w:val="00A655AE"/>
    <w:rsid w:val="00A6560B"/>
    <w:rsid w:val="00A65A8E"/>
    <w:rsid w:val="00A65ED0"/>
    <w:rsid w:val="00A65FFD"/>
    <w:rsid w:val="00A6632C"/>
    <w:rsid w:val="00A6633E"/>
    <w:rsid w:val="00A66544"/>
    <w:rsid w:val="00A669EB"/>
    <w:rsid w:val="00A66D04"/>
    <w:rsid w:val="00A67764"/>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4AB"/>
    <w:rsid w:val="00A81F18"/>
    <w:rsid w:val="00A8240F"/>
    <w:rsid w:val="00A82908"/>
    <w:rsid w:val="00A830EA"/>
    <w:rsid w:val="00A83B05"/>
    <w:rsid w:val="00A84D90"/>
    <w:rsid w:val="00A85244"/>
    <w:rsid w:val="00A854EF"/>
    <w:rsid w:val="00A85642"/>
    <w:rsid w:val="00A85DC2"/>
    <w:rsid w:val="00A860F6"/>
    <w:rsid w:val="00A86254"/>
    <w:rsid w:val="00A8643A"/>
    <w:rsid w:val="00A866A4"/>
    <w:rsid w:val="00A86A82"/>
    <w:rsid w:val="00A8748B"/>
    <w:rsid w:val="00A879DD"/>
    <w:rsid w:val="00A90025"/>
    <w:rsid w:val="00A907F8"/>
    <w:rsid w:val="00A9085E"/>
    <w:rsid w:val="00A908EE"/>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6B1"/>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22CF"/>
    <w:rsid w:val="00AA22ED"/>
    <w:rsid w:val="00AA2D46"/>
    <w:rsid w:val="00AA33A6"/>
    <w:rsid w:val="00AA3683"/>
    <w:rsid w:val="00AA3C0F"/>
    <w:rsid w:val="00AA437A"/>
    <w:rsid w:val="00AA447E"/>
    <w:rsid w:val="00AA4857"/>
    <w:rsid w:val="00AA48EE"/>
    <w:rsid w:val="00AA4FEE"/>
    <w:rsid w:val="00AA52DC"/>
    <w:rsid w:val="00AA5409"/>
    <w:rsid w:val="00AA5470"/>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59B4"/>
    <w:rsid w:val="00AB5E9A"/>
    <w:rsid w:val="00AB6E2A"/>
    <w:rsid w:val="00AB6FE9"/>
    <w:rsid w:val="00AB71CB"/>
    <w:rsid w:val="00AB79CC"/>
    <w:rsid w:val="00AB7D0C"/>
    <w:rsid w:val="00AB7DB8"/>
    <w:rsid w:val="00AB7F17"/>
    <w:rsid w:val="00AC0215"/>
    <w:rsid w:val="00AC02C1"/>
    <w:rsid w:val="00AC0865"/>
    <w:rsid w:val="00AC09D1"/>
    <w:rsid w:val="00AC0AB6"/>
    <w:rsid w:val="00AC0BFD"/>
    <w:rsid w:val="00AC0EA9"/>
    <w:rsid w:val="00AC1071"/>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092"/>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8B9"/>
    <w:rsid w:val="00AF7D3A"/>
    <w:rsid w:val="00B00263"/>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60AF"/>
    <w:rsid w:val="00B078B4"/>
    <w:rsid w:val="00B109C2"/>
    <w:rsid w:val="00B10D1A"/>
    <w:rsid w:val="00B11363"/>
    <w:rsid w:val="00B11C7E"/>
    <w:rsid w:val="00B11FC8"/>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5E1B"/>
    <w:rsid w:val="00B1604F"/>
    <w:rsid w:val="00B160BC"/>
    <w:rsid w:val="00B16ECF"/>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5ACF"/>
    <w:rsid w:val="00B26082"/>
    <w:rsid w:val="00B26518"/>
    <w:rsid w:val="00B26610"/>
    <w:rsid w:val="00B2683F"/>
    <w:rsid w:val="00B26A98"/>
    <w:rsid w:val="00B26D49"/>
    <w:rsid w:val="00B26DE8"/>
    <w:rsid w:val="00B27030"/>
    <w:rsid w:val="00B27EC6"/>
    <w:rsid w:val="00B3000E"/>
    <w:rsid w:val="00B30B12"/>
    <w:rsid w:val="00B30CF6"/>
    <w:rsid w:val="00B3106A"/>
    <w:rsid w:val="00B3161E"/>
    <w:rsid w:val="00B31682"/>
    <w:rsid w:val="00B317C5"/>
    <w:rsid w:val="00B31CBB"/>
    <w:rsid w:val="00B32909"/>
    <w:rsid w:val="00B331DE"/>
    <w:rsid w:val="00B332DB"/>
    <w:rsid w:val="00B338C5"/>
    <w:rsid w:val="00B33DC1"/>
    <w:rsid w:val="00B34359"/>
    <w:rsid w:val="00B3460D"/>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339"/>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18F"/>
    <w:rsid w:val="00B45355"/>
    <w:rsid w:val="00B46055"/>
    <w:rsid w:val="00B461BD"/>
    <w:rsid w:val="00B46531"/>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4E1A"/>
    <w:rsid w:val="00B64FCB"/>
    <w:rsid w:val="00B6508F"/>
    <w:rsid w:val="00B65209"/>
    <w:rsid w:val="00B6569E"/>
    <w:rsid w:val="00B658C6"/>
    <w:rsid w:val="00B66996"/>
    <w:rsid w:val="00B669BE"/>
    <w:rsid w:val="00B66D8E"/>
    <w:rsid w:val="00B66DAD"/>
    <w:rsid w:val="00B66E65"/>
    <w:rsid w:val="00B66EA1"/>
    <w:rsid w:val="00B66FCF"/>
    <w:rsid w:val="00B6767E"/>
    <w:rsid w:val="00B67DC2"/>
    <w:rsid w:val="00B7047F"/>
    <w:rsid w:val="00B704CA"/>
    <w:rsid w:val="00B709DC"/>
    <w:rsid w:val="00B70F65"/>
    <w:rsid w:val="00B71489"/>
    <w:rsid w:val="00B718AB"/>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70C"/>
    <w:rsid w:val="00B81B02"/>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959"/>
    <w:rsid w:val="00B87BA3"/>
    <w:rsid w:val="00B90B10"/>
    <w:rsid w:val="00B90B53"/>
    <w:rsid w:val="00B90F79"/>
    <w:rsid w:val="00B91105"/>
    <w:rsid w:val="00B91C32"/>
    <w:rsid w:val="00B924F6"/>
    <w:rsid w:val="00B925C8"/>
    <w:rsid w:val="00B92668"/>
    <w:rsid w:val="00B92D5B"/>
    <w:rsid w:val="00B92D60"/>
    <w:rsid w:val="00B93008"/>
    <w:rsid w:val="00B932C6"/>
    <w:rsid w:val="00B93546"/>
    <w:rsid w:val="00B9408A"/>
    <w:rsid w:val="00B94426"/>
    <w:rsid w:val="00B94E0E"/>
    <w:rsid w:val="00B95AD0"/>
    <w:rsid w:val="00B95E6A"/>
    <w:rsid w:val="00B95EF4"/>
    <w:rsid w:val="00B9629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3EE7"/>
    <w:rsid w:val="00BA47FE"/>
    <w:rsid w:val="00BA4A39"/>
    <w:rsid w:val="00BA4B13"/>
    <w:rsid w:val="00BA4DC5"/>
    <w:rsid w:val="00BA4F15"/>
    <w:rsid w:val="00BA589D"/>
    <w:rsid w:val="00BA5E71"/>
    <w:rsid w:val="00BA6D00"/>
    <w:rsid w:val="00BA7C92"/>
    <w:rsid w:val="00BA7D5C"/>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6658"/>
    <w:rsid w:val="00BC6724"/>
    <w:rsid w:val="00BC6A39"/>
    <w:rsid w:val="00BC6FA3"/>
    <w:rsid w:val="00BC6FEE"/>
    <w:rsid w:val="00BC76E8"/>
    <w:rsid w:val="00BC7AB7"/>
    <w:rsid w:val="00BC7BD4"/>
    <w:rsid w:val="00BC7D54"/>
    <w:rsid w:val="00BD0858"/>
    <w:rsid w:val="00BD088E"/>
    <w:rsid w:val="00BD0974"/>
    <w:rsid w:val="00BD1281"/>
    <w:rsid w:val="00BD12C7"/>
    <w:rsid w:val="00BD14C8"/>
    <w:rsid w:val="00BD161D"/>
    <w:rsid w:val="00BD1EF4"/>
    <w:rsid w:val="00BD333C"/>
    <w:rsid w:val="00BD337C"/>
    <w:rsid w:val="00BD34FD"/>
    <w:rsid w:val="00BD3AE1"/>
    <w:rsid w:val="00BD3E27"/>
    <w:rsid w:val="00BD3EC0"/>
    <w:rsid w:val="00BD419A"/>
    <w:rsid w:val="00BD423F"/>
    <w:rsid w:val="00BD4A29"/>
    <w:rsid w:val="00BD4C57"/>
    <w:rsid w:val="00BD4FAC"/>
    <w:rsid w:val="00BD51DE"/>
    <w:rsid w:val="00BD56EA"/>
    <w:rsid w:val="00BD5F8D"/>
    <w:rsid w:val="00BD742A"/>
    <w:rsid w:val="00BD7EAB"/>
    <w:rsid w:val="00BE02B4"/>
    <w:rsid w:val="00BE04FE"/>
    <w:rsid w:val="00BE05B6"/>
    <w:rsid w:val="00BE09F2"/>
    <w:rsid w:val="00BE1000"/>
    <w:rsid w:val="00BE1261"/>
    <w:rsid w:val="00BE12DF"/>
    <w:rsid w:val="00BE1F1E"/>
    <w:rsid w:val="00BE2220"/>
    <w:rsid w:val="00BE2C45"/>
    <w:rsid w:val="00BE32C3"/>
    <w:rsid w:val="00BE3594"/>
    <w:rsid w:val="00BE372B"/>
    <w:rsid w:val="00BE3F0F"/>
    <w:rsid w:val="00BE3F4B"/>
    <w:rsid w:val="00BE44D7"/>
    <w:rsid w:val="00BE485E"/>
    <w:rsid w:val="00BE49B3"/>
    <w:rsid w:val="00BE5567"/>
    <w:rsid w:val="00BE5836"/>
    <w:rsid w:val="00BE58E6"/>
    <w:rsid w:val="00BE5907"/>
    <w:rsid w:val="00BE5E86"/>
    <w:rsid w:val="00BE5F83"/>
    <w:rsid w:val="00BE6227"/>
    <w:rsid w:val="00BE6A81"/>
    <w:rsid w:val="00BE729E"/>
    <w:rsid w:val="00BE761B"/>
    <w:rsid w:val="00BE79B1"/>
    <w:rsid w:val="00BF0162"/>
    <w:rsid w:val="00BF02EB"/>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A60"/>
    <w:rsid w:val="00C06213"/>
    <w:rsid w:val="00C06B18"/>
    <w:rsid w:val="00C06C0E"/>
    <w:rsid w:val="00C06CF8"/>
    <w:rsid w:val="00C0701E"/>
    <w:rsid w:val="00C0702E"/>
    <w:rsid w:val="00C071A7"/>
    <w:rsid w:val="00C07667"/>
    <w:rsid w:val="00C077CE"/>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3014"/>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1D4A"/>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40434"/>
    <w:rsid w:val="00C40AB1"/>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1E1"/>
    <w:rsid w:val="00C47466"/>
    <w:rsid w:val="00C4780F"/>
    <w:rsid w:val="00C47944"/>
    <w:rsid w:val="00C47C3C"/>
    <w:rsid w:val="00C47D65"/>
    <w:rsid w:val="00C47E13"/>
    <w:rsid w:val="00C5011A"/>
    <w:rsid w:val="00C505D8"/>
    <w:rsid w:val="00C50634"/>
    <w:rsid w:val="00C507C9"/>
    <w:rsid w:val="00C50DF6"/>
    <w:rsid w:val="00C50E5C"/>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60044"/>
    <w:rsid w:val="00C60E3A"/>
    <w:rsid w:val="00C6184F"/>
    <w:rsid w:val="00C61B6C"/>
    <w:rsid w:val="00C6225A"/>
    <w:rsid w:val="00C62CE5"/>
    <w:rsid w:val="00C63B22"/>
    <w:rsid w:val="00C64604"/>
    <w:rsid w:val="00C649D5"/>
    <w:rsid w:val="00C64CEB"/>
    <w:rsid w:val="00C653FC"/>
    <w:rsid w:val="00C657AE"/>
    <w:rsid w:val="00C65BD3"/>
    <w:rsid w:val="00C66225"/>
    <w:rsid w:val="00C66542"/>
    <w:rsid w:val="00C66560"/>
    <w:rsid w:val="00C6716C"/>
    <w:rsid w:val="00C67276"/>
    <w:rsid w:val="00C674D2"/>
    <w:rsid w:val="00C67C02"/>
    <w:rsid w:val="00C67F71"/>
    <w:rsid w:val="00C7068B"/>
    <w:rsid w:val="00C70759"/>
    <w:rsid w:val="00C7153A"/>
    <w:rsid w:val="00C715A0"/>
    <w:rsid w:val="00C716DC"/>
    <w:rsid w:val="00C720F6"/>
    <w:rsid w:val="00C722CB"/>
    <w:rsid w:val="00C72842"/>
    <w:rsid w:val="00C73517"/>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5"/>
    <w:rsid w:val="00C762FB"/>
    <w:rsid w:val="00C763C4"/>
    <w:rsid w:val="00C766C4"/>
    <w:rsid w:val="00C76A5B"/>
    <w:rsid w:val="00C76B33"/>
    <w:rsid w:val="00C80006"/>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58E7"/>
    <w:rsid w:val="00C85C3C"/>
    <w:rsid w:val="00C861AC"/>
    <w:rsid w:val="00C86255"/>
    <w:rsid w:val="00C8654D"/>
    <w:rsid w:val="00C86C54"/>
    <w:rsid w:val="00C8712C"/>
    <w:rsid w:val="00C87AC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0A3"/>
    <w:rsid w:val="00CA2185"/>
    <w:rsid w:val="00CA24D7"/>
    <w:rsid w:val="00CA2793"/>
    <w:rsid w:val="00CA27B3"/>
    <w:rsid w:val="00CA2AED"/>
    <w:rsid w:val="00CA31DA"/>
    <w:rsid w:val="00CA37F1"/>
    <w:rsid w:val="00CA39B4"/>
    <w:rsid w:val="00CA3A30"/>
    <w:rsid w:val="00CA3F69"/>
    <w:rsid w:val="00CA416B"/>
    <w:rsid w:val="00CA483A"/>
    <w:rsid w:val="00CA4D51"/>
    <w:rsid w:val="00CA5583"/>
    <w:rsid w:val="00CA57DA"/>
    <w:rsid w:val="00CA58E0"/>
    <w:rsid w:val="00CA66A8"/>
    <w:rsid w:val="00CA6957"/>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CE5"/>
    <w:rsid w:val="00CB3E34"/>
    <w:rsid w:val="00CB478D"/>
    <w:rsid w:val="00CB4855"/>
    <w:rsid w:val="00CB4A8A"/>
    <w:rsid w:val="00CB5799"/>
    <w:rsid w:val="00CB5A1F"/>
    <w:rsid w:val="00CB5B70"/>
    <w:rsid w:val="00CB67E3"/>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573"/>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2F3F"/>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BA0"/>
    <w:rsid w:val="00CF1FC3"/>
    <w:rsid w:val="00CF205D"/>
    <w:rsid w:val="00CF20E7"/>
    <w:rsid w:val="00CF2C40"/>
    <w:rsid w:val="00CF2D27"/>
    <w:rsid w:val="00CF3DA9"/>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70"/>
    <w:rsid w:val="00D019DB"/>
    <w:rsid w:val="00D01C4E"/>
    <w:rsid w:val="00D02BB1"/>
    <w:rsid w:val="00D02C40"/>
    <w:rsid w:val="00D036A0"/>
    <w:rsid w:val="00D03718"/>
    <w:rsid w:val="00D03A33"/>
    <w:rsid w:val="00D03A8A"/>
    <w:rsid w:val="00D041A2"/>
    <w:rsid w:val="00D04AC1"/>
    <w:rsid w:val="00D050B0"/>
    <w:rsid w:val="00D05697"/>
    <w:rsid w:val="00D059D8"/>
    <w:rsid w:val="00D05DF8"/>
    <w:rsid w:val="00D05E4F"/>
    <w:rsid w:val="00D0609D"/>
    <w:rsid w:val="00D06384"/>
    <w:rsid w:val="00D064E8"/>
    <w:rsid w:val="00D06708"/>
    <w:rsid w:val="00D06AE8"/>
    <w:rsid w:val="00D0747A"/>
    <w:rsid w:val="00D07863"/>
    <w:rsid w:val="00D07CAE"/>
    <w:rsid w:val="00D07F0C"/>
    <w:rsid w:val="00D07F38"/>
    <w:rsid w:val="00D10390"/>
    <w:rsid w:val="00D10523"/>
    <w:rsid w:val="00D109D9"/>
    <w:rsid w:val="00D10A88"/>
    <w:rsid w:val="00D11409"/>
    <w:rsid w:val="00D11414"/>
    <w:rsid w:val="00D118DB"/>
    <w:rsid w:val="00D12359"/>
    <w:rsid w:val="00D12600"/>
    <w:rsid w:val="00D12910"/>
    <w:rsid w:val="00D12F6F"/>
    <w:rsid w:val="00D13049"/>
    <w:rsid w:val="00D13198"/>
    <w:rsid w:val="00D13384"/>
    <w:rsid w:val="00D137CF"/>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FBD"/>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4000"/>
    <w:rsid w:val="00D35343"/>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3EF8"/>
    <w:rsid w:val="00D44018"/>
    <w:rsid w:val="00D440BD"/>
    <w:rsid w:val="00D44693"/>
    <w:rsid w:val="00D44806"/>
    <w:rsid w:val="00D449B2"/>
    <w:rsid w:val="00D44C2E"/>
    <w:rsid w:val="00D45567"/>
    <w:rsid w:val="00D45723"/>
    <w:rsid w:val="00D458B4"/>
    <w:rsid w:val="00D45EB9"/>
    <w:rsid w:val="00D46093"/>
    <w:rsid w:val="00D463AC"/>
    <w:rsid w:val="00D46997"/>
    <w:rsid w:val="00D46B0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26"/>
    <w:rsid w:val="00D52CDD"/>
    <w:rsid w:val="00D53232"/>
    <w:rsid w:val="00D53269"/>
    <w:rsid w:val="00D53450"/>
    <w:rsid w:val="00D539E6"/>
    <w:rsid w:val="00D54533"/>
    <w:rsid w:val="00D5571B"/>
    <w:rsid w:val="00D5577E"/>
    <w:rsid w:val="00D562E9"/>
    <w:rsid w:val="00D56A62"/>
    <w:rsid w:val="00D56BEF"/>
    <w:rsid w:val="00D574BF"/>
    <w:rsid w:val="00D5790C"/>
    <w:rsid w:val="00D57FA2"/>
    <w:rsid w:val="00D57FFA"/>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5AA3"/>
    <w:rsid w:val="00D66089"/>
    <w:rsid w:val="00D66C19"/>
    <w:rsid w:val="00D66C2A"/>
    <w:rsid w:val="00D67BE8"/>
    <w:rsid w:val="00D70107"/>
    <w:rsid w:val="00D701D6"/>
    <w:rsid w:val="00D70B9C"/>
    <w:rsid w:val="00D710F8"/>
    <w:rsid w:val="00D7181F"/>
    <w:rsid w:val="00D719C9"/>
    <w:rsid w:val="00D72111"/>
    <w:rsid w:val="00D722D7"/>
    <w:rsid w:val="00D727C7"/>
    <w:rsid w:val="00D72B1D"/>
    <w:rsid w:val="00D72D63"/>
    <w:rsid w:val="00D7334A"/>
    <w:rsid w:val="00D734D1"/>
    <w:rsid w:val="00D74499"/>
    <w:rsid w:val="00D745B1"/>
    <w:rsid w:val="00D74C1B"/>
    <w:rsid w:val="00D74C4A"/>
    <w:rsid w:val="00D752A3"/>
    <w:rsid w:val="00D75898"/>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DE3"/>
    <w:rsid w:val="00D94F4C"/>
    <w:rsid w:val="00D95434"/>
    <w:rsid w:val="00D9557D"/>
    <w:rsid w:val="00D9568C"/>
    <w:rsid w:val="00D95889"/>
    <w:rsid w:val="00D95AC1"/>
    <w:rsid w:val="00D95FE1"/>
    <w:rsid w:val="00D96075"/>
    <w:rsid w:val="00D9607B"/>
    <w:rsid w:val="00D966C9"/>
    <w:rsid w:val="00D96D5C"/>
    <w:rsid w:val="00D9725C"/>
    <w:rsid w:val="00D975EB"/>
    <w:rsid w:val="00D97EE0"/>
    <w:rsid w:val="00DA0591"/>
    <w:rsid w:val="00DA0E18"/>
    <w:rsid w:val="00DA1378"/>
    <w:rsid w:val="00DA1DAF"/>
    <w:rsid w:val="00DA1F25"/>
    <w:rsid w:val="00DA2572"/>
    <w:rsid w:val="00DA2642"/>
    <w:rsid w:val="00DA360D"/>
    <w:rsid w:val="00DA3695"/>
    <w:rsid w:val="00DA3EE9"/>
    <w:rsid w:val="00DA44F0"/>
    <w:rsid w:val="00DA4D0A"/>
    <w:rsid w:val="00DA510F"/>
    <w:rsid w:val="00DA5323"/>
    <w:rsid w:val="00DA5C7D"/>
    <w:rsid w:val="00DA5D65"/>
    <w:rsid w:val="00DA61C4"/>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6DC"/>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6F5B"/>
    <w:rsid w:val="00DC70C2"/>
    <w:rsid w:val="00DC7598"/>
    <w:rsid w:val="00DC7B54"/>
    <w:rsid w:val="00DC7C91"/>
    <w:rsid w:val="00DC7D84"/>
    <w:rsid w:val="00DD02EC"/>
    <w:rsid w:val="00DD07D2"/>
    <w:rsid w:val="00DD0F34"/>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192"/>
    <w:rsid w:val="00DE42EB"/>
    <w:rsid w:val="00DE4383"/>
    <w:rsid w:val="00DE46AC"/>
    <w:rsid w:val="00DE4AF9"/>
    <w:rsid w:val="00DE4B4F"/>
    <w:rsid w:val="00DE544A"/>
    <w:rsid w:val="00DE56D7"/>
    <w:rsid w:val="00DE63A8"/>
    <w:rsid w:val="00DE719E"/>
    <w:rsid w:val="00DE77F5"/>
    <w:rsid w:val="00DE7C0D"/>
    <w:rsid w:val="00DE7C46"/>
    <w:rsid w:val="00DF0205"/>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CD7"/>
    <w:rsid w:val="00E03203"/>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3276"/>
    <w:rsid w:val="00E1359E"/>
    <w:rsid w:val="00E1361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6FFD"/>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CB9"/>
    <w:rsid w:val="00E26244"/>
    <w:rsid w:val="00E269C3"/>
    <w:rsid w:val="00E26DB9"/>
    <w:rsid w:val="00E27222"/>
    <w:rsid w:val="00E272EF"/>
    <w:rsid w:val="00E27C7A"/>
    <w:rsid w:val="00E27E57"/>
    <w:rsid w:val="00E27FC2"/>
    <w:rsid w:val="00E302BA"/>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DFF"/>
    <w:rsid w:val="00E5019B"/>
    <w:rsid w:val="00E5039C"/>
    <w:rsid w:val="00E506A0"/>
    <w:rsid w:val="00E51205"/>
    <w:rsid w:val="00E51AFB"/>
    <w:rsid w:val="00E51CE8"/>
    <w:rsid w:val="00E51E73"/>
    <w:rsid w:val="00E51F46"/>
    <w:rsid w:val="00E521EF"/>
    <w:rsid w:val="00E52365"/>
    <w:rsid w:val="00E524D6"/>
    <w:rsid w:val="00E52713"/>
    <w:rsid w:val="00E52EC8"/>
    <w:rsid w:val="00E52EF0"/>
    <w:rsid w:val="00E52F81"/>
    <w:rsid w:val="00E53793"/>
    <w:rsid w:val="00E53D4F"/>
    <w:rsid w:val="00E54408"/>
    <w:rsid w:val="00E54D5E"/>
    <w:rsid w:val="00E54DD9"/>
    <w:rsid w:val="00E55AD2"/>
    <w:rsid w:val="00E55C65"/>
    <w:rsid w:val="00E55F55"/>
    <w:rsid w:val="00E56570"/>
    <w:rsid w:val="00E57BAF"/>
    <w:rsid w:val="00E60E21"/>
    <w:rsid w:val="00E62033"/>
    <w:rsid w:val="00E62108"/>
    <w:rsid w:val="00E62369"/>
    <w:rsid w:val="00E626CB"/>
    <w:rsid w:val="00E62B73"/>
    <w:rsid w:val="00E62FBF"/>
    <w:rsid w:val="00E630A8"/>
    <w:rsid w:val="00E630D7"/>
    <w:rsid w:val="00E6354F"/>
    <w:rsid w:val="00E63979"/>
    <w:rsid w:val="00E640CC"/>
    <w:rsid w:val="00E64E26"/>
    <w:rsid w:val="00E65011"/>
    <w:rsid w:val="00E65B52"/>
    <w:rsid w:val="00E66098"/>
    <w:rsid w:val="00E664B1"/>
    <w:rsid w:val="00E66869"/>
    <w:rsid w:val="00E6686F"/>
    <w:rsid w:val="00E671DD"/>
    <w:rsid w:val="00E674AE"/>
    <w:rsid w:val="00E674C4"/>
    <w:rsid w:val="00E675D3"/>
    <w:rsid w:val="00E67C1A"/>
    <w:rsid w:val="00E714DA"/>
    <w:rsid w:val="00E7166B"/>
    <w:rsid w:val="00E71E56"/>
    <w:rsid w:val="00E723A7"/>
    <w:rsid w:val="00E73032"/>
    <w:rsid w:val="00E7338E"/>
    <w:rsid w:val="00E73EAD"/>
    <w:rsid w:val="00E741F1"/>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5E06"/>
    <w:rsid w:val="00E8684F"/>
    <w:rsid w:val="00E8688E"/>
    <w:rsid w:val="00E87980"/>
    <w:rsid w:val="00E87A05"/>
    <w:rsid w:val="00E905F6"/>
    <w:rsid w:val="00E9069B"/>
    <w:rsid w:val="00E90B16"/>
    <w:rsid w:val="00E91065"/>
    <w:rsid w:val="00E9189C"/>
    <w:rsid w:val="00E91916"/>
    <w:rsid w:val="00E91B8A"/>
    <w:rsid w:val="00E91C1D"/>
    <w:rsid w:val="00E925A5"/>
    <w:rsid w:val="00E92853"/>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6D8"/>
    <w:rsid w:val="00EC67C5"/>
    <w:rsid w:val="00EC6A0E"/>
    <w:rsid w:val="00EC71DA"/>
    <w:rsid w:val="00EC75AE"/>
    <w:rsid w:val="00EC79AD"/>
    <w:rsid w:val="00EC7DB7"/>
    <w:rsid w:val="00EC7DDF"/>
    <w:rsid w:val="00ED0464"/>
    <w:rsid w:val="00ED058D"/>
    <w:rsid w:val="00ED0A88"/>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1D5"/>
    <w:rsid w:val="00ED52EE"/>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7F4"/>
    <w:rsid w:val="00EF69F9"/>
    <w:rsid w:val="00EF7502"/>
    <w:rsid w:val="00EF773B"/>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F14"/>
    <w:rsid w:val="00F137C1"/>
    <w:rsid w:val="00F13E11"/>
    <w:rsid w:val="00F143DA"/>
    <w:rsid w:val="00F145D8"/>
    <w:rsid w:val="00F14A1A"/>
    <w:rsid w:val="00F14A69"/>
    <w:rsid w:val="00F154C1"/>
    <w:rsid w:val="00F15774"/>
    <w:rsid w:val="00F16236"/>
    <w:rsid w:val="00F162CB"/>
    <w:rsid w:val="00F166FD"/>
    <w:rsid w:val="00F169DD"/>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71E2"/>
    <w:rsid w:val="00F274EE"/>
    <w:rsid w:val="00F27706"/>
    <w:rsid w:val="00F279BA"/>
    <w:rsid w:val="00F27AF8"/>
    <w:rsid w:val="00F27B45"/>
    <w:rsid w:val="00F27DFB"/>
    <w:rsid w:val="00F305F1"/>
    <w:rsid w:val="00F306D6"/>
    <w:rsid w:val="00F310E6"/>
    <w:rsid w:val="00F3182D"/>
    <w:rsid w:val="00F320B0"/>
    <w:rsid w:val="00F326B2"/>
    <w:rsid w:val="00F32B07"/>
    <w:rsid w:val="00F331E0"/>
    <w:rsid w:val="00F33C2E"/>
    <w:rsid w:val="00F33E02"/>
    <w:rsid w:val="00F341DA"/>
    <w:rsid w:val="00F357EE"/>
    <w:rsid w:val="00F360E9"/>
    <w:rsid w:val="00F3627B"/>
    <w:rsid w:val="00F365CE"/>
    <w:rsid w:val="00F366E7"/>
    <w:rsid w:val="00F3777C"/>
    <w:rsid w:val="00F37A29"/>
    <w:rsid w:val="00F40AB0"/>
    <w:rsid w:val="00F41DEF"/>
    <w:rsid w:val="00F41F9C"/>
    <w:rsid w:val="00F4254A"/>
    <w:rsid w:val="00F429B6"/>
    <w:rsid w:val="00F42DFF"/>
    <w:rsid w:val="00F436DB"/>
    <w:rsid w:val="00F4498F"/>
    <w:rsid w:val="00F44F4F"/>
    <w:rsid w:val="00F45040"/>
    <w:rsid w:val="00F45117"/>
    <w:rsid w:val="00F45732"/>
    <w:rsid w:val="00F45B7D"/>
    <w:rsid w:val="00F45C8E"/>
    <w:rsid w:val="00F45F27"/>
    <w:rsid w:val="00F4636F"/>
    <w:rsid w:val="00F4721B"/>
    <w:rsid w:val="00F4767F"/>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3DE4"/>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61D"/>
    <w:rsid w:val="00F60A52"/>
    <w:rsid w:val="00F6171B"/>
    <w:rsid w:val="00F6202E"/>
    <w:rsid w:val="00F625CD"/>
    <w:rsid w:val="00F6264A"/>
    <w:rsid w:val="00F62C49"/>
    <w:rsid w:val="00F62FA4"/>
    <w:rsid w:val="00F63549"/>
    <w:rsid w:val="00F63579"/>
    <w:rsid w:val="00F63F2D"/>
    <w:rsid w:val="00F63F35"/>
    <w:rsid w:val="00F647DE"/>
    <w:rsid w:val="00F64FB2"/>
    <w:rsid w:val="00F64FE7"/>
    <w:rsid w:val="00F65320"/>
    <w:rsid w:val="00F65B30"/>
    <w:rsid w:val="00F65D8D"/>
    <w:rsid w:val="00F65E51"/>
    <w:rsid w:val="00F66123"/>
    <w:rsid w:val="00F6623A"/>
    <w:rsid w:val="00F66527"/>
    <w:rsid w:val="00F665FA"/>
    <w:rsid w:val="00F66A34"/>
    <w:rsid w:val="00F66D98"/>
    <w:rsid w:val="00F67B3D"/>
    <w:rsid w:val="00F67EE9"/>
    <w:rsid w:val="00F7026B"/>
    <w:rsid w:val="00F7039A"/>
    <w:rsid w:val="00F709D9"/>
    <w:rsid w:val="00F70F0D"/>
    <w:rsid w:val="00F71463"/>
    <w:rsid w:val="00F71590"/>
    <w:rsid w:val="00F719CA"/>
    <w:rsid w:val="00F71A8C"/>
    <w:rsid w:val="00F71D89"/>
    <w:rsid w:val="00F72156"/>
    <w:rsid w:val="00F723A7"/>
    <w:rsid w:val="00F72BAF"/>
    <w:rsid w:val="00F731E1"/>
    <w:rsid w:val="00F73577"/>
    <w:rsid w:val="00F73782"/>
    <w:rsid w:val="00F73F23"/>
    <w:rsid w:val="00F744C7"/>
    <w:rsid w:val="00F747CF"/>
    <w:rsid w:val="00F74EB5"/>
    <w:rsid w:val="00F74EFC"/>
    <w:rsid w:val="00F76493"/>
    <w:rsid w:val="00F76C9A"/>
    <w:rsid w:val="00F77613"/>
    <w:rsid w:val="00F77622"/>
    <w:rsid w:val="00F779B8"/>
    <w:rsid w:val="00F77C84"/>
    <w:rsid w:val="00F803D4"/>
    <w:rsid w:val="00F80605"/>
    <w:rsid w:val="00F809EA"/>
    <w:rsid w:val="00F80B87"/>
    <w:rsid w:val="00F80DB5"/>
    <w:rsid w:val="00F80F3C"/>
    <w:rsid w:val="00F81FCF"/>
    <w:rsid w:val="00F822E1"/>
    <w:rsid w:val="00F82BD3"/>
    <w:rsid w:val="00F8305A"/>
    <w:rsid w:val="00F83B6E"/>
    <w:rsid w:val="00F840AA"/>
    <w:rsid w:val="00F8449B"/>
    <w:rsid w:val="00F84A73"/>
    <w:rsid w:val="00F84CF5"/>
    <w:rsid w:val="00F84DB2"/>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26F"/>
    <w:rsid w:val="00F92443"/>
    <w:rsid w:val="00F925FC"/>
    <w:rsid w:val="00F929DF"/>
    <w:rsid w:val="00F92E1D"/>
    <w:rsid w:val="00F932AB"/>
    <w:rsid w:val="00F933D2"/>
    <w:rsid w:val="00F93BB9"/>
    <w:rsid w:val="00F94182"/>
    <w:rsid w:val="00F9443F"/>
    <w:rsid w:val="00F94559"/>
    <w:rsid w:val="00F94CBE"/>
    <w:rsid w:val="00F9502B"/>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7BB"/>
    <w:rsid w:val="00FA1E4D"/>
    <w:rsid w:val="00FA24C0"/>
    <w:rsid w:val="00FA2BE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740"/>
    <w:rsid w:val="00FA6D8F"/>
    <w:rsid w:val="00FA6E7F"/>
    <w:rsid w:val="00FA6F24"/>
    <w:rsid w:val="00FA7114"/>
    <w:rsid w:val="00FA7302"/>
    <w:rsid w:val="00FA756C"/>
    <w:rsid w:val="00FA7DCB"/>
    <w:rsid w:val="00FA7F43"/>
    <w:rsid w:val="00FA7FE5"/>
    <w:rsid w:val="00FB0442"/>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0F8"/>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2128"/>
    <w:rsid w:val="00FD27CB"/>
    <w:rsid w:val="00FD37FF"/>
    <w:rsid w:val="00FD3CFA"/>
    <w:rsid w:val="00FD3F68"/>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3328"/>
    <w:rsid w:val="00FE39E5"/>
    <w:rsid w:val="00FE4CD0"/>
    <w:rsid w:val="00FE517B"/>
    <w:rsid w:val="00FE5491"/>
    <w:rsid w:val="00FE559A"/>
    <w:rsid w:val="00FE5CE0"/>
    <w:rsid w:val="00FE68F6"/>
    <w:rsid w:val="00FE6B28"/>
    <w:rsid w:val="00FE6E07"/>
    <w:rsid w:val="00FE6F2E"/>
    <w:rsid w:val="00FE708F"/>
    <w:rsid w:val="00FE78AD"/>
    <w:rsid w:val="00FE7B8E"/>
    <w:rsid w:val="00FE7C7C"/>
    <w:rsid w:val="00FF024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58E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ind w:left="7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C858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58E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szCs w:val="20"/>
    </w:r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17"/>
      </w:numPr>
      <w:spacing w:after="60"/>
      <w:ind w:left="720"/>
    </w:pPr>
    <w:rPr>
      <w:rFonts w:eastAsia="Times New Roman" w:cs="Times New Roman"/>
      <w:szCs w:val="24"/>
      <w:lang w:val="en-GB"/>
    </w:rPr>
  </w:style>
  <w:style w:type="character" w:customStyle="1" w:styleId="bulletChar">
    <w:name w:val="bullet Char"/>
    <w:link w:val="bullet"/>
    <w:rsid w:val="00371FD1"/>
    <w:rPr>
      <w:rFonts w:ascii="Times New Roman" w:eastAsia="Times New Roman" w:hAnsi="Times New Roman"/>
      <w:kern w:val="2"/>
      <w:szCs w:val="24"/>
      <w:lang w:val="en-GB" w:eastAsia="en-US"/>
    </w:rPr>
  </w:style>
  <w:style w:type="character" w:customStyle="1" w:styleId="st">
    <w:name w:val="st"/>
    <w:basedOn w:val="DefaultParagraphFont"/>
    <w:rsid w:val="007260CA"/>
  </w:style>
  <w:style w:type="character" w:styleId="Emphasis">
    <w:name w:val="Emphasis"/>
    <w:basedOn w:val="DefaultParagraphFont"/>
    <w:uiPriority w:val="20"/>
    <w:qFormat/>
    <w:rsid w:val="007260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58174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wmf"/><Relationship Id="rId39" Type="http://schemas.openxmlformats.org/officeDocument/2006/relationships/image" Target="media/image16.png"/><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9.emf"/><Relationship Id="rId47" Type="http://schemas.openxmlformats.org/officeDocument/2006/relationships/image" Target="media/image24.e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png"/><Relationship Id="rId46" Type="http://schemas.openxmlformats.org/officeDocument/2006/relationships/image" Target="media/image23.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image" Target="media/image18.png"/><Relationship Id="rId54"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22.emf"/><Relationship Id="rId53" Type="http://schemas.openxmlformats.org/officeDocument/2006/relationships/oleObject" Target="embeddings/oleObject14.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png"/><Relationship Id="rId49" Type="http://schemas.openxmlformats.org/officeDocument/2006/relationships/image" Target="media/image25.wmf"/><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21.emf"/><Relationship Id="rId52"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20.emf"/><Relationship Id="rId48" Type="http://schemas.openxmlformats.org/officeDocument/2006/relationships/oleObject" Target="embeddings/Microsoft_Visio_2003-2010_Drawing.vsd"/><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6.w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5AIRPNAIUNRU-1830940522-5211</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https://nokia.sharepoint.com/sites/c5g/5gradio/_layouts/15/DocIdRedir.aspx?ID=5AIRPNAIUNRU-1830940522-5211</Url>
      <Description>5AIRPNAIUNRU-1830940522-5211</Description>
    </_dlc_DocIdUrl>
    <Information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452E213-BB4C-4050-A06E-157AF4944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34504-D6A9-421D-B991-3676F151388F}">
  <ds:schemaRefs>
    <ds:schemaRef ds:uri="http://schemas.microsoft.com/sharepoint/events"/>
  </ds:schemaRefs>
</ds:datastoreItem>
</file>

<file path=customXml/itemProps3.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4.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5.xml><?xml version="1.0" encoding="utf-8"?>
<ds:datastoreItem xmlns:ds="http://schemas.openxmlformats.org/officeDocument/2006/customXml" ds:itemID="{B8B9A1F4-0FD9-4D05-B17A-CAC54516D6E0}">
  <ds:schemaRefs>
    <ds:schemaRef ds:uri="http://schemas.microsoft.com/office/2006/metadata/properties"/>
    <ds:schemaRef ds:uri="http://schemas.microsoft.com/office/infopath/2007/PartnerControls"/>
    <ds:schemaRef ds:uri="95d2e41d-1f11-4347-bb1c-11d6a32975dd"/>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651AFBB-CB21-41D1-A3BE-EE051BBB7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7157</Words>
  <Characters>40799</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2019-03-28T07:33:00Z</dcterms:created>
  <dcterms:modified xsi:type="dcterms:W3CDTF">2019-03-29T17:48:00Z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59bd2560-0f2b-4452-a437-86d05722d2ae</vt:lpwstr>
  </property>
  <property fmtid="{D5CDD505-2E9C-101B-9397-08002B2CF9AE}" pid="9" name="AuthorIds_UIVersion_512">
    <vt:lpwstr>222</vt:lpwstr>
  </property>
  <property fmtid="{D5CDD505-2E9C-101B-9397-08002B2CF9AE}" pid="10" name="AuthorIds_UIVersion_2560">
    <vt:lpwstr>222</vt:lpwstr>
  </property>
  <property fmtid="{D5CDD505-2E9C-101B-9397-08002B2CF9AE}" pid="11" name="AuthorIds_UIVersion_5632">
    <vt:lpwstr>222</vt:lpwstr>
  </property>
</Properties>
</file>